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thema"/>
        <w:tblW w:w="9288" w:type="dxa"/>
        <w:tblLayout w:type="fixed"/>
        <w:tblLook w:val="04A0" w:firstRow="1" w:lastRow="0" w:firstColumn="1" w:lastColumn="0" w:noHBand="0" w:noVBand="1"/>
      </w:tblPr>
      <w:tblGrid>
        <w:gridCol w:w="2093"/>
        <w:gridCol w:w="7195"/>
      </w:tblGrid>
      <w:tr w:rsidR="009F01E8" w:rsidRPr="00AC3704" w:rsidTr="001E025E">
        <w:trPr>
          <w:cnfStyle w:val="100000000000" w:firstRow="1" w:lastRow="0" w:firstColumn="0" w:lastColumn="0" w:oddVBand="0" w:evenVBand="0" w:oddHBand="0" w:evenHBand="0" w:firstRowFirstColumn="0" w:firstRowLastColumn="0" w:lastRowFirstColumn="0" w:lastRowLastColumn="0"/>
        </w:trPr>
        <w:tc>
          <w:tcPr>
            <w:tcW w:w="9288" w:type="dxa"/>
            <w:gridSpan w:val="2"/>
          </w:tcPr>
          <w:p w:rsidR="009F01E8" w:rsidRPr="00C63BE9" w:rsidRDefault="00AC3704" w:rsidP="001E025E">
            <w:pPr>
              <w:pStyle w:val="Geenafstand"/>
              <w:rPr>
                <w:rFonts w:ascii="Arial" w:hAnsi="Arial" w:cs="Arial"/>
                <w:sz w:val="17"/>
                <w:lang w:val="en-GB"/>
              </w:rPr>
            </w:pPr>
            <w:r>
              <w:rPr>
                <w:rFonts w:ascii="Arial" w:hAnsi="Arial" w:cs="Arial"/>
                <w:sz w:val="17"/>
                <w:lang w:val="en-GB"/>
              </w:rPr>
              <w:t xml:space="preserve">Factsheet </w:t>
            </w:r>
            <w:bookmarkStart w:id="0" w:name="_GoBack"/>
            <w:bookmarkEnd w:id="0"/>
            <w:r w:rsidR="00C26267">
              <w:rPr>
                <w:rFonts w:ascii="Arial" w:hAnsi="Arial" w:cs="Arial"/>
                <w:sz w:val="17"/>
                <w:lang w:val="en-GB"/>
              </w:rPr>
              <w:t>Preventing</w:t>
            </w:r>
            <w:r w:rsidR="00A529BE">
              <w:rPr>
                <w:rFonts w:ascii="Arial" w:hAnsi="Arial" w:cs="Arial"/>
                <w:sz w:val="17"/>
                <w:lang w:val="en-GB"/>
              </w:rPr>
              <w:t xml:space="preserve"> heavy mobile machinery</w:t>
            </w:r>
            <w:r w:rsidR="007E1D72">
              <w:rPr>
                <w:rFonts w:ascii="Arial" w:hAnsi="Arial" w:cs="Arial"/>
                <w:sz w:val="17"/>
                <w:lang w:val="en-GB"/>
              </w:rPr>
              <w:t xml:space="preserve"> – pedestria</w:t>
            </w:r>
            <w:r w:rsidR="00A72369">
              <w:rPr>
                <w:rFonts w:ascii="Arial" w:hAnsi="Arial" w:cs="Arial"/>
                <w:sz w:val="17"/>
                <w:lang w:val="en-GB"/>
              </w:rPr>
              <w:t>n collisions</w:t>
            </w:r>
          </w:p>
        </w:tc>
      </w:tr>
      <w:tr w:rsidR="009F01E8" w:rsidRPr="00AC3704" w:rsidTr="001E025E">
        <w:trPr>
          <w:trHeight w:val="2007"/>
        </w:trPr>
        <w:tc>
          <w:tcPr>
            <w:tcW w:w="2093" w:type="dxa"/>
          </w:tcPr>
          <w:p w:rsidR="009F01E8" w:rsidRPr="00C63BE9" w:rsidRDefault="009F01E8" w:rsidP="009F01E8">
            <w:pPr>
              <w:rPr>
                <w:rFonts w:cs="Arial"/>
                <w:sz w:val="17"/>
                <w:szCs w:val="17"/>
              </w:rPr>
            </w:pPr>
            <w:r w:rsidRPr="00C63BE9">
              <w:rPr>
                <w:rFonts w:cs="Arial"/>
                <w:sz w:val="17"/>
                <w:szCs w:val="17"/>
                <w:lang w:val="en-GB"/>
              </w:rPr>
              <w:t>What is it?</w:t>
            </w:r>
          </w:p>
        </w:tc>
        <w:tc>
          <w:tcPr>
            <w:tcW w:w="7195" w:type="dxa"/>
          </w:tcPr>
          <w:p w:rsidR="00AC3704" w:rsidRPr="00AC3704" w:rsidRDefault="00AC3704" w:rsidP="00AC3704">
            <w:pPr>
              <w:pStyle w:val="Geenafstand"/>
              <w:rPr>
                <w:lang w:val="en-GB"/>
              </w:rPr>
            </w:pPr>
            <w:r>
              <w:rPr>
                <w:rFonts w:ascii="Arial" w:hAnsi="Arial" w:cs="Arial"/>
                <w:sz w:val="17"/>
                <w:lang w:val="en-GB"/>
              </w:rPr>
              <w:t>A guide on working around heavy mobile machinery safely. It provides information on the occupational risks as well as preventative and protective measures to take, the installation of person detectors in particular.</w:t>
            </w:r>
          </w:p>
          <w:p w:rsidR="00AC3704" w:rsidRPr="00AC3704" w:rsidRDefault="00AC3704" w:rsidP="00AC3704">
            <w:pPr>
              <w:pStyle w:val="Geenafstand"/>
              <w:rPr>
                <w:lang w:val="en-GB"/>
              </w:rPr>
            </w:pPr>
          </w:p>
          <w:p w:rsidR="00AC3704" w:rsidRPr="00AC3704" w:rsidRDefault="00AC3704" w:rsidP="00AC3704">
            <w:pPr>
              <w:pStyle w:val="Geenafstand"/>
              <w:rPr>
                <w:lang w:val="en-GB"/>
              </w:rPr>
            </w:pPr>
            <w:r>
              <w:rPr>
                <w:rFonts w:ascii="Arial" w:hAnsi="Arial" w:cs="Arial"/>
                <w:sz w:val="17"/>
                <w:lang w:val="en-GB"/>
              </w:rPr>
              <w:t xml:space="preserve">The guide consists </w:t>
            </w:r>
            <w:r>
              <w:rPr>
                <w:rFonts w:ascii="Arial" w:hAnsi="Arial" w:cs="Arial"/>
                <w:sz w:val="17"/>
                <w:lang w:val="en-GB"/>
              </w:rPr>
              <w:t>of several</w:t>
            </w:r>
            <w:r>
              <w:rPr>
                <w:rFonts w:ascii="Arial" w:hAnsi="Arial" w:cs="Arial"/>
                <w:sz w:val="17"/>
                <w:lang w:val="en-GB"/>
              </w:rPr>
              <w:t xml:space="preserve"> parts:</w:t>
            </w:r>
          </w:p>
          <w:p w:rsidR="00AC3704" w:rsidRPr="00AC3704" w:rsidRDefault="00AC3704" w:rsidP="00AC3704">
            <w:pPr>
              <w:pStyle w:val="Geenafstand"/>
              <w:rPr>
                <w:lang w:val="en-GB"/>
              </w:rPr>
            </w:pPr>
          </w:p>
          <w:p w:rsidR="00AC3704" w:rsidRPr="00AC3704" w:rsidRDefault="00AC3704" w:rsidP="00AC3704">
            <w:pPr>
              <w:pStyle w:val="Geenafstand"/>
              <w:tabs>
                <w:tab w:val="left" w:pos="284"/>
              </w:tabs>
              <w:suppressAutoHyphens/>
              <w:spacing w:after="200" w:line="276" w:lineRule="auto"/>
              <w:ind w:left="720"/>
              <w:rPr>
                <w:lang w:val="en-GB"/>
              </w:rPr>
            </w:pPr>
            <w:r>
              <w:rPr>
                <w:rFonts w:ascii="Arial" w:hAnsi="Arial" w:cs="Arial"/>
                <w:sz w:val="17"/>
                <w:lang w:val="en-GB"/>
              </w:rPr>
              <w:t>The context</w:t>
            </w:r>
            <w:r>
              <w:rPr>
                <w:rFonts w:ascii="Arial" w:hAnsi="Arial" w:cs="Arial"/>
                <w:sz w:val="17"/>
                <w:lang w:val="en-GB"/>
              </w:rPr>
              <w:br/>
            </w:r>
            <w:r>
              <w:rPr>
                <w:rFonts w:ascii="Arial" w:hAnsi="Arial" w:cs="Arial"/>
                <w:sz w:val="17"/>
                <w:lang w:val="en-GB"/>
              </w:rPr>
              <w:t>Person detection devices and preventative measures</w:t>
            </w:r>
            <w:r>
              <w:rPr>
                <w:rFonts w:ascii="Arial" w:hAnsi="Arial" w:cs="Arial"/>
                <w:sz w:val="17"/>
                <w:lang w:val="en-GB"/>
              </w:rPr>
              <w:br/>
            </w:r>
            <w:r>
              <w:rPr>
                <w:rFonts w:ascii="Arial" w:hAnsi="Arial" w:cs="Arial"/>
                <w:sz w:val="17"/>
                <w:lang w:val="en-GB"/>
              </w:rPr>
              <w:t>Approach to heavy machinery – pedestrian collision risk prevention through person detectors.</w:t>
            </w:r>
            <w:r>
              <w:rPr>
                <w:rFonts w:ascii="Arial" w:hAnsi="Arial" w:cs="Arial"/>
                <w:sz w:val="17"/>
                <w:lang w:val="en-GB"/>
              </w:rPr>
              <w:br/>
            </w:r>
            <w:r>
              <w:rPr>
                <w:rFonts w:ascii="Arial" w:hAnsi="Arial" w:cs="Arial"/>
                <w:sz w:val="17"/>
                <w:lang w:val="en-GB"/>
              </w:rPr>
              <w:t>Person detection using ultrasonic technology</w:t>
            </w:r>
            <w:r>
              <w:rPr>
                <w:rFonts w:ascii="Arial" w:hAnsi="Arial" w:cs="Arial"/>
                <w:sz w:val="17"/>
                <w:lang w:val="en-GB"/>
              </w:rPr>
              <w:br/>
            </w:r>
            <w:r>
              <w:rPr>
                <w:rFonts w:ascii="Arial" w:hAnsi="Arial" w:cs="Arial"/>
                <w:sz w:val="17"/>
                <w:lang w:val="en-GB"/>
              </w:rPr>
              <w:t>Person detection using electric-radio position markers</w:t>
            </w:r>
            <w:r>
              <w:rPr>
                <w:rFonts w:ascii="Arial" w:hAnsi="Arial" w:cs="Arial"/>
                <w:sz w:val="17"/>
                <w:lang w:val="en-GB"/>
              </w:rPr>
              <w:br/>
            </w:r>
            <w:r>
              <w:rPr>
                <w:rFonts w:ascii="Arial" w:hAnsi="Arial" w:cs="Arial"/>
                <w:sz w:val="17"/>
                <w:lang w:val="en-GB"/>
              </w:rPr>
              <w:t>Person detection using image analysis</w:t>
            </w:r>
            <w:r>
              <w:rPr>
                <w:rFonts w:ascii="Arial" w:hAnsi="Arial" w:cs="Arial"/>
                <w:sz w:val="17"/>
                <w:lang w:val="en-GB"/>
              </w:rPr>
              <w:br/>
            </w:r>
            <w:r>
              <w:rPr>
                <w:rFonts w:ascii="Arial" w:hAnsi="Arial" w:cs="Arial"/>
                <w:sz w:val="17"/>
                <w:lang w:val="en-GB"/>
              </w:rPr>
              <w:t>Person detection using radar</w:t>
            </w:r>
            <w:r>
              <w:rPr>
                <w:rFonts w:ascii="Arial" w:hAnsi="Arial" w:cs="Arial"/>
                <w:sz w:val="17"/>
                <w:lang w:val="en-GB"/>
              </w:rPr>
              <w:br/>
            </w:r>
            <w:r>
              <w:rPr>
                <w:rFonts w:ascii="Arial" w:hAnsi="Arial" w:cs="Arial"/>
                <w:sz w:val="17"/>
                <w:lang w:val="en-GB"/>
              </w:rPr>
              <w:t>Person detection using lasers</w:t>
            </w:r>
          </w:p>
          <w:p w:rsidR="009B7A89" w:rsidRPr="00C63BE9" w:rsidRDefault="009B7A89" w:rsidP="00966887">
            <w:pPr>
              <w:pStyle w:val="Geenafstand"/>
              <w:rPr>
                <w:rFonts w:ascii="Arial" w:hAnsi="Arial" w:cs="Arial"/>
                <w:sz w:val="17"/>
                <w:lang w:val="en-GB"/>
              </w:rPr>
            </w:pPr>
          </w:p>
        </w:tc>
      </w:tr>
      <w:tr w:rsidR="009F01E8" w:rsidRPr="00AC3704" w:rsidTr="001E025E">
        <w:trPr>
          <w:trHeight w:val="357"/>
        </w:trPr>
        <w:tc>
          <w:tcPr>
            <w:tcW w:w="2093" w:type="dxa"/>
          </w:tcPr>
          <w:p w:rsidR="009F01E8" w:rsidRPr="00953DD9" w:rsidRDefault="009F01E8" w:rsidP="009F01E8">
            <w:pPr>
              <w:rPr>
                <w:rFonts w:cs="Arial"/>
                <w:sz w:val="17"/>
                <w:szCs w:val="17"/>
                <w:lang w:val="en-GB"/>
              </w:rPr>
            </w:pPr>
            <w:r w:rsidRPr="00953DD9">
              <w:rPr>
                <w:rFonts w:cs="Arial"/>
                <w:sz w:val="17"/>
                <w:szCs w:val="17"/>
                <w:lang w:val="en-GB"/>
              </w:rPr>
              <w:t>Who is it for?</w:t>
            </w:r>
          </w:p>
        </w:tc>
        <w:tc>
          <w:tcPr>
            <w:tcW w:w="7195" w:type="dxa"/>
          </w:tcPr>
          <w:p w:rsidR="009F01E8" w:rsidRPr="00AC3704" w:rsidRDefault="00AC3704" w:rsidP="00AC3704">
            <w:pPr>
              <w:shd w:val="clear" w:color="auto" w:fill="FFFFFF"/>
              <w:spacing w:before="28" w:after="28" w:line="276" w:lineRule="auto"/>
              <w:rPr>
                <w:lang w:val="en-US"/>
              </w:rPr>
            </w:pPr>
            <w:r>
              <w:rPr>
                <w:rFonts w:cs="Arial"/>
                <w:sz w:val="17"/>
                <w:szCs w:val="17"/>
                <w:lang w:val="en-US"/>
              </w:rPr>
              <w:t>Employees and policy makers in the heavy mobile machinery sector.</w:t>
            </w:r>
          </w:p>
        </w:tc>
      </w:tr>
      <w:tr w:rsidR="009F01E8" w:rsidRPr="00AC3704" w:rsidTr="001E025E">
        <w:tc>
          <w:tcPr>
            <w:tcW w:w="2093" w:type="dxa"/>
          </w:tcPr>
          <w:p w:rsidR="009F01E8" w:rsidRPr="00953DD9" w:rsidRDefault="009F01E8" w:rsidP="009F01E8">
            <w:pPr>
              <w:rPr>
                <w:rFonts w:cs="Arial"/>
                <w:sz w:val="17"/>
                <w:szCs w:val="17"/>
                <w:lang w:val="en-US"/>
              </w:rPr>
            </w:pPr>
            <w:r w:rsidRPr="00953DD9">
              <w:rPr>
                <w:rFonts w:cs="Arial"/>
                <w:sz w:val="17"/>
                <w:szCs w:val="17"/>
                <w:lang w:val="en-GB"/>
              </w:rPr>
              <w:t xml:space="preserve">What risks are avoided? </w:t>
            </w:r>
          </w:p>
          <w:p w:rsidR="009F01E8" w:rsidRPr="00953DD9" w:rsidRDefault="009F01E8" w:rsidP="009F01E8">
            <w:pPr>
              <w:pStyle w:val="Geenafstand"/>
              <w:rPr>
                <w:rFonts w:cs="Arial"/>
                <w:lang w:val="en-GB"/>
              </w:rPr>
            </w:pPr>
          </w:p>
        </w:tc>
        <w:tc>
          <w:tcPr>
            <w:tcW w:w="7195" w:type="dxa"/>
          </w:tcPr>
          <w:p w:rsidR="009F01E8" w:rsidRPr="00953DD9" w:rsidRDefault="00AC3704" w:rsidP="00C65FB9">
            <w:pPr>
              <w:rPr>
                <w:rFonts w:cs="Arial"/>
                <w:sz w:val="17"/>
                <w:szCs w:val="17"/>
                <w:lang w:val="en-US"/>
              </w:rPr>
            </w:pPr>
            <w:r>
              <w:rPr>
                <w:rFonts w:cs="Arial"/>
                <w:sz w:val="17"/>
                <w:szCs w:val="17"/>
                <w:lang w:val="en-GB"/>
              </w:rPr>
              <w:t>B</w:t>
            </w:r>
            <w:r w:rsidR="00845ADA" w:rsidRPr="00AC3704">
              <w:rPr>
                <w:rFonts w:cs="Arial"/>
                <w:sz w:val="17"/>
                <w:szCs w:val="17"/>
                <w:lang w:val="en-GB"/>
              </w:rPr>
              <w:t xml:space="preserve">eing run over in </w:t>
            </w:r>
            <w:r>
              <w:rPr>
                <w:rFonts w:cs="Arial"/>
                <w:sz w:val="17"/>
                <w:szCs w:val="17"/>
                <w:lang w:val="en-GB"/>
              </w:rPr>
              <w:t xml:space="preserve">the </w:t>
            </w:r>
            <w:r w:rsidR="00845ADA" w:rsidRPr="00AC3704">
              <w:rPr>
                <w:rFonts w:cs="Arial"/>
                <w:sz w:val="17"/>
                <w:szCs w:val="17"/>
                <w:lang w:val="en-GB"/>
              </w:rPr>
              <w:t>heavy mobile machinery sector.</w:t>
            </w:r>
          </w:p>
        </w:tc>
      </w:tr>
      <w:tr w:rsidR="009F01E8" w:rsidRPr="00AC3704" w:rsidTr="001E025E">
        <w:tc>
          <w:tcPr>
            <w:tcW w:w="2093" w:type="dxa"/>
          </w:tcPr>
          <w:p w:rsidR="009F01E8" w:rsidRPr="00953DD9" w:rsidRDefault="009F01E8" w:rsidP="009F01E8">
            <w:pPr>
              <w:rPr>
                <w:rFonts w:cs="Arial"/>
                <w:sz w:val="17"/>
                <w:szCs w:val="17"/>
                <w:lang w:val="en-GB"/>
              </w:rPr>
            </w:pPr>
            <w:r w:rsidRPr="00953DD9">
              <w:rPr>
                <w:rFonts w:cs="Arial"/>
                <w:sz w:val="17"/>
                <w:szCs w:val="17"/>
                <w:lang w:val="en-GB"/>
              </w:rPr>
              <w:t>How do you implement it?</w:t>
            </w:r>
          </w:p>
        </w:tc>
        <w:tc>
          <w:tcPr>
            <w:tcW w:w="7195" w:type="dxa"/>
          </w:tcPr>
          <w:p w:rsidR="00DD1BF6" w:rsidRPr="00AC3704" w:rsidRDefault="00AC3704" w:rsidP="00AC3704">
            <w:pPr>
              <w:suppressAutoHyphens/>
              <w:spacing w:after="200"/>
              <w:rPr>
                <w:lang w:val="en-GB"/>
              </w:rPr>
            </w:pPr>
            <w:r w:rsidRPr="00AC3704">
              <w:rPr>
                <w:rFonts w:cs="Arial"/>
                <w:sz w:val="17"/>
                <w:szCs w:val="17"/>
                <w:lang w:val="da-DK"/>
              </w:rPr>
              <w:t>Print the guide or go through it online.</w:t>
            </w:r>
            <w:r>
              <w:rPr>
                <w:lang w:val="en-GB"/>
              </w:rPr>
              <w:br/>
            </w:r>
            <w:r w:rsidRPr="00AC3704">
              <w:rPr>
                <w:rFonts w:cs="Arial"/>
                <w:sz w:val="17"/>
                <w:szCs w:val="17"/>
                <w:lang w:val="da-DK"/>
              </w:rPr>
              <w:t xml:space="preserve">Read it unit by unit. </w:t>
            </w:r>
            <w:r>
              <w:rPr>
                <w:lang w:val="en-GB"/>
              </w:rPr>
              <w:br/>
            </w:r>
            <w:r w:rsidRPr="00AC3704">
              <w:rPr>
                <w:rFonts w:cs="Arial"/>
                <w:sz w:val="17"/>
                <w:szCs w:val="17"/>
                <w:lang w:val="da-DK"/>
              </w:rPr>
              <w:t>If you are an employer or a policy maker give it to your employees.</w:t>
            </w:r>
          </w:p>
        </w:tc>
      </w:tr>
      <w:tr w:rsidR="009F01E8" w:rsidRPr="00953DD9" w:rsidTr="001E025E">
        <w:trPr>
          <w:trHeight w:val="283"/>
        </w:trPr>
        <w:tc>
          <w:tcPr>
            <w:tcW w:w="2093" w:type="dxa"/>
          </w:tcPr>
          <w:p w:rsidR="009F01E8" w:rsidRPr="00953DD9" w:rsidRDefault="009F01E8" w:rsidP="009F01E8">
            <w:pPr>
              <w:rPr>
                <w:rFonts w:cs="Arial"/>
                <w:sz w:val="17"/>
                <w:szCs w:val="17"/>
                <w:lang w:val="en-GB"/>
              </w:rPr>
            </w:pPr>
            <w:r w:rsidRPr="00953DD9">
              <w:rPr>
                <w:rFonts w:cs="Arial"/>
                <w:sz w:val="17"/>
                <w:szCs w:val="17"/>
                <w:lang w:val="en-GB"/>
              </w:rPr>
              <w:t xml:space="preserve">Type of good practice </w:t>
            </w:r>
          </w:p>
        </w:tc>
        <w:tc>
          <w:tcPr>
            <w:tcW w:w="7195" w:type="dxa"/>
          </w:tcPr>
          <w:p w:rsidR="009F01E8" w:rsidRDefault="00DD1BF6" w:rsidP="009F01E8">
            <w:pPr>
              <w:rPr>
                <w:rFonts w:cs="Arial"/>
                <w:sz w:val="17"/>
                <w:szCs w:val="17"/>
                <w:lang w:val="en-GB"/>
              </w:rPr>
            </w:pPr>
            <w:r>
              <w:rPr>
                <w:rFonts w:cs="Arial"/>
                <w:sz w:val="17"/>
                <w:szCs w:val="17"/>
                <w:lang w:val="en-GB"/>
              </w:rPr>
              <w:t>Guide</w:t>
            </w:r>
            <w:r w:rsidR="009F01E8">
              <w:rPr>
                <w:rFonts w:cs="Arial"/>
                <w:sz w:val="17"/>
                <w:szCs w:val="17"/>
                <w:lang w:val="en-GB"/>
              </w:rPr>
              <w:t xml:space="preserve"> pdf</w:t>
            </w:r>
          </w:p>
          <w:p w:rsidR="00DD1BF6" w:rsidRPr="00953DD9" w:rsidRDefault="00DD1BF6" w:rsidP="009F01E8">
            <w:pPr>
              <w:rPr>
                <w:rFonts w:cs="Arial"/>
                <w:sz w:val="17"/>
                <w:szCs w:val="17"/>
                <w:lang w:val="en-GB"/>
              </w:rPr>
            </w:pPr>
          </w:p>
        </w:tc>
      </w:tr>
      <w:tr w:rsidR="009F01E8" w:rsidRPr="00AC3704" w:rsidTr="001E025E">
        <w:tc>
          <w:tcPr>
            <w:tcW w:w="2093" w:type="dxa"/>
          </w:tcPr>
          <w:p w:rsidR="009F01E8" w:rsidRPr="00953DD9" w:rsidRDefault="009F01E8" w:rsidP="009F01E8">
            <w:pPr>
              <w:rPr>
                <w:rFonts w:cs="Arial"/>
                <w:sz w:val="17"/>
                <w:szCs w:val="17"/>
                <w:lang w:val="en-GB"/>
              </w:rPr>
            </w:pPr>
            <w:r w:rsidRPr="00953DD9">
              <w:rPr>
                <w:rFonts w:cs="Arial"/>
                <w:sz w:val="17"/>
                <w:szCs w:val="17"/>
                <w:lang w:val="en-GB"/>
              </w:rPr>
              <w:t xml:space="preserve">Origin </w:t>
            </w:r>
          </w:p>
        </w:tc>
        <w:tc>
          <w:tcPr>
            <w:tcW w:w="7195" w:type="dxa"/>
          </w:tcPr>
          <w:p w:rsidR="009F01E8" w:rsidRPr="00AC3704" w:rsidRDefault="00F815E4" w:rsidP="009F01E8">
            <w:pPr>
              <w:rPr>
                <w:rFonts w:cs="Arial"/>
                <w:sz w:val="17"/>
                <w:szCs w:val="17"/>
                <w:lang w:val="en-GB"/>
              </w:rPr>
            </w:pPr>
            <w:r w:rsidRPr="00AC3704">
              <w:rPr>
                <w:rFonts w:cs="Arial"/>
                <w:sz w:val="17"/>
                <w:szCs w:val="17"/>
                <w:lang w:val="en-GB"/>
              </w:rPr>
              <w:t>National Institute of Research and Security (INRS)</w:t>
            </w:r>
            <w:r w:rsidR="001D65B1" w:rsidRPr="00AC3704">
              <w:rPr>
                <w:rFonts w:cs="Arial"/>
                <w:sz w:val="17"/>
                <w:szCs w:val="17"/>
                <w:lang w:val="en-GB"/>
              </w:rPr>
              <w:t xml:space="preserve"> / France</w:t>
            </w:r>
          </w:p>
          <w:p w:rsidR="00F815E4" w:rsidRPr="00953DD9" w:rsidRDefault="00F815E4" w:rsidP="009F01E8">
            <w:pPr>
              <w:rPr>
                <w:rFonts w:cs="Arial"/>
                <w:sz w:val="17"/>
                <w:szCs w:val="17"/>
                <w:lang w:val="en-GB"/>
              </w:rPr>
            </w:pPr>
          </w:p>
        </w:tc>
      </w:tr>
      <w:tr w:rsidR="009F01E8" w:rsidRPr="002E5DBA" w:rsidTr="001E025E">
        <w:tc>
          <w:tcPr>
            <w:tcW w:w="2093" w:type="dxa"/>
          </w:tcPr>
          <w:p w:rsidR="009F01E8" w:rsidRPr="00953DD9" w:rsidRDefault="009F01E8" w:rsidP="009F01E8">
            <w:pPr>
              <w:rPr>
                <w:rFonts w:cs="Arial"/>
                <w:sz w:val="17"/>
                <w:szCs w:val="17"/>
                <w:lang w:val="en-GB"/>
              </w:rPr>
            </w:pPr>
            <w:r w:rsidRPr="00953DD9">
              <w:rPr>
                <w:rFonts w:cs="Arial"/>
                <w:sz w:val="17"/>
                <w:szCs w:val="17"/>
                <w:lang w:val="en-GB"/>
              </w:rPr>
              <w:t>Type of source</w:t>
            </w:r>
          </w:p>
        </w:tc>
        <w:tc>
          <w:tcPr>
            <w:tcW w:w="7195" w:type="dxa"/>
          </w:tcPr>
          <w:p w:rsidR="009F01E8" w:rsidRDefault="009F01E8" w:rsidP="009F01E8">
            <w:pPr>
              <w:rPr>
                <w:rFonts w:cs="Arial"/>
                <w:sz w:val="17"/>
                <w:szCs w:val="17"/>
                <w:lang w:val="en-GB"/>
              </w:rPr>
            </w:pPr>
            <w:r w:rsidRPr="00953DD9">
              <w:rPr>
                <w:rFonts w:cs="Arial"/>
                <w:sz w:val="17"/>
                <w:szCs w:val="17"/>
                <w:lang w:val="en-GB"/>
              </w:rPr>
              <w:t>PDF type of document</w:t>
            </w:r>
          </w:p>
          <w:p w:rsidR="004674DB" w:rsidRPr="00953DD9" w:rsidRDefault="004674DB" w:rsidP="009F01E8">
            <w:pPr>
              <w:rPr>
                <w:rFonts w:cs="Arial"/>
                <w:sz w:val="17"/>
                <w:szCs w:val="17"/>
                <w:lang w:val="en-GB"/>
              </w:rPr>
            </w:pPr>
          </w:p>
        </w:tc>
      </w:tr>
      <w:tr w:rsidR="009F01E8" w:rsidRPr="002E5DBA" w:rsidTr="001E025E">
        <w:trPr>
          <w:trHeight w:val="70"/>
        </w:trPr>
        <w:tc>
          <w:tcPr>
            <w:tcW w:w="2093" w:type="dxa"/>
          </w:tcPr>
          <w:p w:rsidR="009F01E8" w:rsidRPr="00953DD9" w:rsidRDefault="009F01E8" w:rsidP="009F01E8">
            <w:pPr>
              <w:rPr>
                <w:rFonts w:cs="Arial"/>
                <w:sz w:val="17"/>
                <w:szCs w:val="17"/>
                <w:lang w:val="en-GB"/>
              </w:rPr>
            </w:pPr>
            <w:r w:rsidRPr="00953DD9">
              <w:rPr>
                <w:rFonts w:cs="Arial"/>
                <w:sz w:val="17"/>
                <w:szCs w:val="17"/>
                <w:lang w:val="en-GB"/>
              </w:rPr>
              <w:t>Attached media and /or useful links</w:t>
            </w:r>
          </w:p>
        </w:tc>
        <w:tc>
          <w:tcPr>
            <w:tcW w:w="7195" w:type="dxa"/>
          </w:tcPr>
          <w:p w:rsidR="00FA181C" w:rsidRDefault="004674DB" w:rsidP="009F01E8">
            <w:pPr>
              <w:rPr>
                <w:rFonts w:cs="Arial"/>
                <w:sz w:val="17"/>
                <w:szCs w:val="17"/>
                <w:lang w:val="en-GB"/>
              </w:rPr>
            </w:pPr>
            <w:r>
              <w:rPr>
                <w:rFonts w:cs="Arial"/>
                <w:sz w:val="17"/>
                <w:szCs w:val="17"/>
                <w:lang w:val="en-GB"/>
              </w:rPr>
              <w:t xml:space="preserve">PDF: </w:t>
            </w:r>
            <w:r w:rsidR="00FA181C" w:rsidRPr="00FA181C">
              <w:rPr>
                <w:rFonts w:cs="Arial"/>
                <w:sz w:val="17"/>
                <w:szCs w:val="17"/>
                <w:lang w:val="en-GB"/>
              </w:rPr>
              <w:t>http://www.inrs.fr/accueil/produits/mediatheque/doc/publications.html?refINRS=ED%206083</w:t>
            </w:r>
          </w:p>
          <w:p w:rsidR="001D483D" w:rsidRDefault="001D483D" w:rsidP="009F01E8">
            <w:pPr>
              <w:rPr>
                <w:rFonts w:cs="Arial"/>
                <w:sz w:val="17"/>
                <w:szCs w:val="17"/>
                <w:lang w:val="en-GB"/>
              </w:rPr>
            </w:pPr>
          </w:p>
          <w:p w:rsidR="009F01E8" w:rsidRPr="00953DD9" w:rsidRDefault="009F01E8" w:rsidP="009F01E8">
            <w:pPr>
              <w:rPr>
                <w:rFonts w:cs="Arial"/>
                <w:sz w:val="17"/>
                <w:szCs w:val="17"/>
                <w:lang w:val="en-GB"/>
              </w:rPr>
            </w:pPr>
            <w:r w:rsidRPr="00953DD9">
              <w:rPr>
                <w:rFonts w:cs="Arial"/>
                <w:sz w:val="17"/>
                <w:szCs w:val="17"/>
                <w:lang w:val="en-GB"/>
              </w:rPr>
              <w:t xml:space="preserve">Available </w:t>
            </w:r>
            <w:r w:rsidR="00FA181C">
              <w:rPr>
                <w:rFonts w:cs="Arial"/>
                <w:sz w:val="17"/>
                <w:szCs w:val="17"/>
                <w:lang w:val="en-GB"/>
              </w:rPr>
              <w:t>in French</w:t>
            </w:r>
          </w:p>
        </w:tc>
      </w:tr>
      <w:tr w:rsidR="009F01E8" w:rsidRPr="00AC3704" w:rsidTr="001E025E">
        <w:tc>
          <w:tcPr>
            <w:tcW w:w="2093" w:type="dxa"/>
          </w:tcPr>
          <w:p w:rsidR="009F01E8" w:rsidRPr="00953DD9" w:rsidRDefault="009F01E8" w:rsidP="009F01E8">
            <w:pPr>
              <w:rPr>
                <w:rFonts w:cs="Arial"/>
                <w:sz w:val="17"/>
                <w:szCs w:val="17"/>
                <w:lang w:val="en-GB"/>
              </w:rPr>
            </w:pPr>
            <w:r w:rsidRPr="00953DD9">
              <w:rPr>
                <w:rFonts w:cs="Arial"/>
                <w:sz w:val="17"/>
                <w:szCs w:val="17"/>
                <w:lang w:val="en-GB"/>
              </w:rPr>
              <w:t>Key words</w:t>
            </w:r>
          </w:p>
        </w:tc>
        <w:tc>
          <w:tcPr>
            <w:tcW w:w="7195" w:type="dxa"/>
          </w:tcPr>
          <w:p w:rsidR="009F01E8" w:rsidRPr="00863948" w:rsidRDefault="009F01E8" w:rsidP="009F01E8">
            <w:pPr>
              <w:rPr>
                <w:rFonts w:cs="Arial"/>
                <w:sz w:val="17"/>
                <w:szCs w:val="17"/>
                <w:lang w:val="en-GB"/>
              </w:rPr>
            </w:pPr>
            <w:r w:rsidRPr="00953DD9">
              <w:rPr>
                <w:rFonts w:cs="Arial"/>
                <w:sz w:val="17"/>
                <w:szCs w:val="17"/>
                <w:lang w:val="en-GB"/>
              </w:rPr>
              <w:t>Type of sectors:</w:t>
            </w:r>
            <w:r w:rsidR="00024D2F">
              <w:rPr>
                <w:rFonts w:cs="Arial"/>
                <w:sz w:val="17"/>
                <w:szCs w:val="17"/>
                <w:lang w:val="en-US"/>
              </w:rPr>
              <w:t xml:space="preserve"> heavy mobile machinery</w:t>
            </w:r>
          </w:p>
          <w:p w:rsidR="009F01E8" w:rsidRPr="00953DD9" w:rsidRDefault="009F01E8" w:rsidP="009F01E8">
            <w:pPr>
              <w:rPr>
                <w:rFonts w:cs="Arial"/>
                <w:sz w:val="17"/>
                <w:szCs w:val="17"/>
                <w:lang w:val="en-GB"/>
              </w:rPr>
            </w:pPr>
            <w:r w:rsidRPr="00953DD9">
              <w:rPr>
                <w:rFonts w:cs="Arial"/>
                <w:sz w:val="17"/>
                <w:szCs w:val="17"/>
                <w:lang w:val="en-GB"/>
              </w:rPr>
              <w:t xml:space="preserve">Type of tasks: </w:t>
            </w:r>
            <w:r w:rsidR="00024D2F">
              <w:rPr>
                <w:rFonts w:cs="Arial"/>
                <w:sz w:val="17"/>
                <w:szCs w:val="17"/>
                <w:lang w:val="en-GB"/>
              </w:rPr>
              <w:t>working near heavy mobile machinery</w:t>
            </w:r>
          </w:p>
          <w:p w:rsidR="009F01E8" w:rsidRPr="00953DD9" w:rsidRDefault="009F01E8" w:rsidP="009F01E8">
            <w:pPr>
              <w:rPr>
                <w:rFonts w:cs="Arial"/>
                <w:sz w:val="17"/>
                <w:szCs w:val="17"/>
                <w:lang w:val="en-GB"/>
              </w:rPr>
            </w:pPr>
            <w:r w:rsidRPr="00953DD9">
              <w:rPr>
                <w:rFonts w:cs="Arial"/>
                <w:sz w:val="17"/>
                <w:szCs w:val="17"/>
                <w:lang w:val="en-GB"/>
              </w:rPr>
              <w:t xml:space="preserve">Type of vehicle: </w:t>
            </w:r>
            <w:r w:rsidR="00024D2F">
              <w:rPr>
                <w:rFonts w:cs="Arial"/>
                <w:sz w:val="17"/>
                <w:szCs w:val="17"/>
                <w:lang w:val="en-GB"/>
              </w:rPr>
              <w:t>heavy mobile machinery</w:t>
            </w:r>
          </w:p>
          <w:p w:rsidR="009F01E8" w:rsidRPr="00953DD9" w:rsidRDefault="009F01E8" w:rsidP="00024D2F">
            <w:pPr>
              <w:rPr>
                <w:rFonts w:cs="Arial"/>
                <w:sz w:val="17"/>
                <w:szCs w:val="17"/>
                <w:lang w:val="en-GB"/>
              </w:rPr>
            </w:pPr>
            <w:r w:rsidRPr="00953DD9">
              <w:rPr>
                <w:rFonts w:cs="Arial"/>
                <w:sz w:val="17"/>
                <w:szCs w:val="17"/>
                <w:lang w:val="en-GB"/>
              </w:rPr>
              <w:t xml:space="preserve">Type of issues: </w:t>
            </w:r>
            <w:r w:rsidR="00AC3704">
              <w:rPr>
                <w:rFonts w:cs="Arial"/>
                <w:sz w:val="17"/>
                <w:szCs w:val="17"/>
                <w:lang w:val="en-GB"/>
              </w:rPr>
              <w:t>r</w:t>
            </w:r>
            <w:r w:rsidR="00024D2F">
              <w:rPr>
                <w:rFonts w:cs="Arial"/>
                <w:sz w:val="17"/>
                <w:szCs w:val="17"/>
                <w:lang w:val="en-GB"/>
              </w:rPr>
              <w:t>un over by heavy mobile machinery</w:t>
            </w:r>
          </w:p>
        </w:tc>
      </w:tr>
      <w:tr w:rsidR="00114572" w:rsidRPr="00AC3704" w:rsidTr="001E025E">
        <w:tc>
          <w:tcPr>
            <w:tcW w:w="2093" w:type="dxa"/>
          </w:tcPr>
          <w:p w:rsidR="00114572" w:rsidRDefault="00114572" w:rsidP="009F01E8">
            <w:pPr>
              <w:rPr>
                <w:rFonts w:cs="Arial"/>
                <w:sz w:val="17"/>
                <w:szCs w:val="17"/>
                <w:lang w:val="en-GB"/>
              </w:rPr>
            </w:pPr>
            <w:r>
              <w:rPr>
                <w:rFonts w:cs="Arial"/>
                <w:sz w:val="17"/>
                <w:szCs w:val="17"/>
                <w:lang w:val="en-GB"/>
              </w:rPr>
              <w:t xml:space="preserve">Risk statements for </w:t>
            </w:r>
            <w:proofErr w:type="spellStart"/>
            <w:r>
              <w:rPr>
                <w:rFonts w:cs="Arial"/>
                <w:sz w:val="17"/>
                <w:szCs w:val="17"/>
                <w:lang w:val="en-GB"/>
              </w:rPr>
              <w:t>OiRA</w:t>
            </w:r>
            <w:proofErr w:type="spellEnd"/>
          </w:p>
          <w:p w:rsidR="00114572" w:rsidRPr="00953DD9" w:rsidRDefault="00114572" w:rsidP="009F01E8">
            <w:pPr>
              <w:rPr>
                <w:rFonts w:cs="Arial"/>
                <w:sz w:val="17"/>
                <w:szCs w:val="17"/>
                <w:lang w:val="en-GB"/>
              </w:rPr>
            </w:pPr>
          </w:p>
        </w:tc>
        <w:tc>
          <w:tcPr>
            <w:tcW w:w="7195" w:type="dxa"/>
          </w:tcPr>
          <w:p w:rsidR="00114572" w:rsidRPr="00953DD9" w:rsidRDefault="00114572" w:rsidP="009F01E8">
            <w:pPr>
              <w:rPr>
                <w:rFonts w:cs="Arial"/>
                <w:sz w:val="17"/>
                <w:szCs w:val="17"/>
                <w:lang w:val="en-GB"/>
              </w:rPr>
            </w:pPr>
            <w:r>
              <w:rPr>
                <w:rFonts w:cs="Arial"/>
                <w:sz w:val="17"/>
                <w:szCs w:val="17"/>
                <w:lang w:val="en-GB"/>
              </w:rPr>
              <w:t>Accidents between mobile machinery and pedestrians are prevented</w:t>
            </w:r>
            <w:r w:rsidR="00AC3704">
              <w:rPr>
                <w:rFonts w:cs="Arial"/>
                <w:sz w:val="17"/>
                <w:szCs w:val="17"/>
                <w:lang w:val="en-GB"/>
              </w:rPr>
              <w:t>.</w:t>
            </w:r>
          </w:p>
        </w:tc>
      </w:tr>
    </w:tbl>
    <w:p w:rsidR="000933F1" w:rsidRPr="00AC3704" w:rsidRDefault="000933F1">
      <w:pPr>
        <w:rPr>
          <w:lang w:val="en-GB"/>
        </w:rPr>
      </w:pPr>
    </w:p>
    <w:sectPr w:rsidR="000933F1" w:rsidRPr="00AC3704" w:rsidSect="00B057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76288"/>
    <w:multiLevelType w:val="hybridMultilevel"/>
    <w:tmpl w:val="31645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6A0DD9"/>
    <w:multiLevelType w:val="multilevel"/>
    <w:tmpl w:val="EC8090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26534EE"/>
    <w:multiLevelType w:val="hybridMultilevel"/>
    <w:tmpl w:val="FAE4A0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2930CA5"/>
    <w:multiLevelType w:val="multilevel"/>
    <w:tmpl w:val="A8BE0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8777D5"/>
    <w:multiLevelType w:val="hybridMultilevel"/>
    <w:tmpl w:val="791A53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1E8"/>
    <w:rsid w:val="00001B61"/>
    <w:rsid w:val="000020A0"/>
    <w:rsid w:val="00004DC8"/>
    <w:rsid w:val="000079FB"/>
    <w:rsid w:val="00011A55"/>
    <w:rsid w:val="00011C1A"/>
    <w:rsid w:val="00014163"/>
    <w:rsid w:val="00017DF4"/>
    <w:rsid w:val="00020D94"/>
    <w:rsid w:val="00024D2F"/>
    <w:rsid w:val="00027DC0"/>
    <w:rsid w:val="00031A25"/>
    <w:rsid w:val="00031FA1"/>
    <w:rsid w:val="00032023"/>
    <w:rsid w:val="00032943"/>
    <w:rsid w:val="000333E2"/>
    <w:rsid w:val="00034773"/>
    <w:rsid w:val="000363D0"/>
    <w:rsid w:val="0003650C"/>
    <w:rsid w:val="00036EF1"/>
    <w:rsid w:val="000416DE"/>
    <w:rsid w:val="00045959"/>
    <w:rsid w:val="000512D2"/>
    <w:rsid w:val="00051E76"/>
    <w:rsid w:val="00052081"/>
    <w:rsid w:val="00056A14"/>
    <w:rsid w:val="00056EB8"/>
    <w:rsid w:val="00057611"/>
    <w:rsid w:val="0006580D"/>
    <w:rsid w:val="00066E29"/>
    <w:rsid w:val="00073419"/>
    <w:rsid w:val="000737D4"/>
    <w:rsid w:val="00077ADD"/>
    <w:rsid w:val="00080AFA"/>
    <w:rsid w:val="00081EAA"/>
    <w:rsid w:val="000906F3"/>
    <w:rsid w:val="000933F1"/>
    <w:rsid w:val="000A2726"/>
    <w:rsid w:val="000A3727"/>
    <w:rsid w:val="000B13B2"/>
    <w:rsid w:val="000B1482"/>
    <w:rsid w:val="000B582B"/>
    <w:rsid w:val="000B58D4"/>
    <w:rsid w:val="000B64D6"/>
    <w:rsid w:val="000B6F45"/>
    <w:rsid w:val="000C1F3B"/>
    <w:rsid w:val="000C5C74"/>
    <w:rsid w:val="000C5F03"/>
    <w:rsid w:val="000D2F10"/>
    <w:rsid w:val="000D4FA9"/>
    <w:rsid w:val="000E7F3F"/>
    <w:rsid w:val="000F24B9"/>
    <w:rsid w:val="000F6A8C"/>
    <w:rsid w:val="00100567"/>
    <w:rsid w:val="00101D81"/>
    <w:rsid w:val="00101FDD"/>
    <w:rsid w:val="001048D7"/>
    <w:rsid w:val="00110197"/>
    <w:rsid w:val="001112A1"/>
    <w:rsid w:val="0011393C"/>
    <w:rsid w:val="00114572"/>
    <w:rsid w:val="001152CC"/>
    <w:rsid w:val="00121AE3"/>
    <w:rsid w:val="00121EA7"/>
    <w:rsid w:val="001246BB"/>
    <w:rsid w:val="001254EE"/>
    <w:rsid w:val="00125BE9"/>
    <w:rsid w:val="00135B96"/>
    <w:rsid w:val="00137134"/>
    <w:rsid w:val="00141DB6"/>
    <w:rsid w:val="00142585"/>
    <w:rsid w:val="00143664"/>
    <w:rsid w:val="00143B16"/>
    <w:rsid w:val="0014621F"/>
    <w:rsid w:val="00147B5C"/>
    <w:rsid w:val="00150338"/>
    <w:rsid w:val="00152D97"/>
    <w:rsid w:val="00155171"/>
    <w:rsid w:val="0015521D"/>
    <w:rsid w:val="00155922"/>
    <w:rsid w:val="00160A03"/>
    <w:rsid w:val="00163308"/>
    <w:rsid w:val="00165FCD"/>
    <w:rsid w:val="00170FDB"/>
    <w:rsid w:val="00181576"/>
    <w:rsid w:val="00186168"/>
    <w:rsid w:val="001862F8"/>
    <w:rsid w:val="00187711"/>
    <w:rsid w:val="001900ED"/>
    <w:rsid w:val="00191898"/>
    <w:rsid w:val="00191963"/>
    <w:rsid w:val="00193144"/>
    <w:rsid w:val="0019714D"/>
    <w:rsid w:val="001A3078"/>
    <w:rsid w:val="001A5466"/>
    <w:rsid w:val="001B0DEC"/>
    <w:rsid w:val="001B2C3B"/>
    <w:rsid w:val="001B609F"/>
    <w:rsid w:val="001B643B"/>
    <w:rsid w:val="001C0087"/>
    <w:rsid w:val="001C050F"/>
    <w:rsid w:val="001C0DD7"/>
    <w:rsid w:val="001C1F62"/>
    <w:rsid w:val="001C4F13"/>
    <w:rsid w:val="001D08A8"/>
    <w:rsid w:val="001D1236"/>
    <w:rsid w:val="001D483D"/>
    <w:rsid w:val="001D52C8"/>
    <w:rsid w:val="001D633B"/>
    <w:rsid w:val="001D65B1"/>
    <w:rsid w:val="001D7867"/>
    <w:rsid w:val="001E0989"/>
    <w:rsid w:val="001E285D"/>
    <w:rsid w:val="001F581D"/>
    <w:rsid w:val="001F5B51"/>
    <w:rsid w:val="001F6D5C"/>
    <w:rsid w:val="00200371"/>
    <w:rsid w:val="00200AC2"/>
    <w:rsid w:val="0020157B"/>
    <w:rsid w:val="00202B48"/>
    <w:rsid w:val="00210865"/>
    <w:rsid w:val="002118A3"/>
    <w:rsid w:val="00212F91"/>
    <w:rsid w:val="00213918"/>
    <w:rsid w:val="00213A11"/>
    <w:rsid w:val="00216C6F"/>
    <w:rsid w:val="0022276C"/>
    <w:rsid w:val="002272F0"/>
    <w:rsid w:val="00233F44"/>
    <w:rsid w:val="00236512"/>
    <w:rsid w:val="00237E69"/>
    <w:rsid w:val="00247C0F"/>
    <w:rsid w:val="00252380"/>
    <w:rsid w:val="00252A13"/>
    <w:rsid w:val="00254D30"/>
    <w:rsid w:val="00261610"/>
    <w:rsid w:val="002755FE"/>
    <w:rsid w:val="002777E7"/>
    <w:rsid w:val="002803B0"/>
    <w:rsid w:val="00282BF8"/>
    <w:rsid w:val="00287DAA"/>
    <w:rsid w:val="00290F08"/>
    <w:rsid w:val="00291793"/>
    <w:rsid w:val="00293332"/>
    <w:rsid w:val="00294F89"/>
    <w:rsid w:val="002A20CE"/>
    <w:rsid w:val="002B0576"/>
    <w:rsid w:val="002B09AC"/>
    <w:rsid w:val="002B0BB0"/>
    <w:rsid w:val="002B19EB"/>
    <w:rsid w:val="002B235E"/>
    <w:rsid w:val="002B3C93"/>
    <w:rsid w:val="002B7FB7"/>
    <w:rsid w:val="002C2F03"/>
    <w:rsid w:val="002C64C1"/>
    <w:rsid w:val="002C7EFB"/>
    <w:rsid w:val="002D1ADA"/>
    <w:rsid w:val="002D6FC5"/>
    <w:rsid w:val="002E0C6C"/>
    <w:rsid w:val="002E3230"/>
    <w:rsid w:val="002E331E"/>
    <w:rsid w:val="002F609F"/>
    <w:rsid w:val="00300E71"/>
    <w:rsid w:val="00302020"/>
    <w:rsid w:val="003053BF"/>
    <w:rsid w:val="00306B40"/>
    <w:rsid w:val="00312283"/>
    <w:rsid w:val="0032081B"/>
    <w:rsid w:val="003231B5"/>
    <w:rsid w:val="00326AD7"/>
    <w:rsid w:val="00326B86"/>
    <w:rsid w:val="00326DEC"/>
    <w:rsid w:val="003334ED"/>
    <w:rsid w:val="003445E4"/>
    <w:rsid w:val="00345881"/>
    <w:rsid w:val="00345A95"/>
    <w:rsid w:val="00346AE8"/>
    <w:rsid w:val="00351948"/>
    <w:rsid w:val="003564A6"/>
    <w:rsid w:val="00356DAE"/>
    <w:rsid w:val="00362CD5"/>
    <w:rsid w:val="00364248"/>
    <w:rsid w:val="00364F85"/>
    <w:rsid w:val="00365B04"/>
    <w:rsid w:val="0037081E"/>
    <w:rsid w:val="00371287"/>
    <w:rsid w:val="00373E19"/>
    <w:rsid w:val="00374C3E"/>
    <w:rsid w:val="0037595E"/>
    <w:rsid w:val="00382397"/>
    <w:rsid w:val="003869D1"/>
    <w:rsid w:val="0038763D"/>
    <w:rsid w:val="003900EA"/>
    <w:rsid w:val="00392E93"/>
    <w:rsid w:val="00394AD8"/>
    <w:rsid w:val="00395DCA"/>
    <w:rsid w:val="003A24EB"/>
    <w:rsid w:val="003A25FC"/>
    <w:rsid w:val="003A3414"/>
    <w:rsid w:val="003A4E82"/>
    <w:rsid w:val="003A54C1"/>
    <w:rsid w:val="003A572F"/>
    <w:rsid w:val="003B19F3"/>
    <w:rsid w:val="003B32E5"/>
    <w:rsid w:val="003B7F9D"/>
    <w:rsid w:val="003C2ADA"/>
    <w:rsid w:val="003C3C49"/>
    <w:rsid w:val="003C4730"/>
    <w:rsid w:val="003D503A"/>
    <w:rsid w:val="003D7D3A"/>
    <w:rsid w:val="003F3A07"/>
    <w:rsid w:val="004141C0"/>
    <w:rsid w:val="00416E25"/>
    <w:rsid w:val="004217AD"/>
    <w:rsid w:val="004246CE"/>
    <w:rsid w:val="00424B93"/>
    <w:rsid w:val="00430900"/>
    <w:rsid w:val="0043100D"/>
    <w:rsid w:val="00432228"/>
    <w:rsid w:val="004340D3"/>
    <w:rsid w:val="00441947"/>
    <w:rsid w:val="0044755E"/>
    <w:rsid w:val="00457255"/>
    <w:rsid w:val="004573CA"/>
    <w:rsid w:val="00461565"/>
    <w:rsid w:val="004652A0"/>
    <w:rsid w:val="004674DB"/>
    <w:rsid w:val="00476497"/>
    <w:rsid w:val="004841AC"/>
    <w:rsid w:val="0048688D"/>
    <w:rsid w:val="004957F6"/>
    <w:rsid w:val="004A5F4E"/>
    <w:rsid w:val="004A6792"/>
    <w:rsid w:val="004B1500"/>
    <w:rsid w:val="004B4DBF"/>
    <w:rsid w:val="004C2592"/>
    <w:rsid w:val="004C3F1B"/>
    <w:rsid w:val="004C7D7C"/>
    <w:rsid w:val="004D1107"/>
    <w:rsid w:val="004D1236"/>
    <w:rsid w:val="004D1E95"/>
    <w:rsid w:val="004D53D9"/>
    <w:rsid w:val="004E250D"/>
    <w:rsid w:val="004E31BC"/>
    <w:rsid w:val="004E60D0"/>
    <w:rsid w:val="004E6830"/>
    <w:rsid w:val="004F65BA"/>
    <w:rsid w:val="004F757C"/>
    <w:rsid w:val="005003D0"/>
    <w:rsid w:val="0050515A"/>
    <w:rsid w:val="00506765"/>
    <w:rsid w:val="005138BE"/>
    <w:rsid w:val="00520591"/>
    <w:rsid w:val="00521636"/>
    <w:rsid w:val="005325AB"/>
    <w:rsid w:val="00536A8D"/>
    <w:rsid w:val="0054156A"/>
    <w:rsid w:val="00544DB3"/>
    <w:rsid w:val="00555C24"/>
    <w:rsid w:val="00557985"/>
    <w:rsid w:val="00560DE7"/>
    <w:rsid w:val="00563580"/>
    <w:rsid w:val="005722BD"/>
    <w:rsid w:val="005755CA"/>
    <w:rsid w:val="0057625C"/>
    <w:rsid w:val="00580052"/>
    <w:rsid w:val="00580BA7"/>
    <w:rsid w:val="0058240E"/>
    <w:rsid w:val="00592E6D"/>
    <w:rsid w:val="00595629"/>
    <w:rsid w:val="005963EF"/>
    <w:rsid w:val="005A07DF"/>
    <w:rsid w:val="005A1C56"/>
    <w:rsid w:val="005A4BAB"/>
    <w:rsid w:val="005B436B"/>
    <w:rsid w:val="005B6A64"/>
    <w:rsid w:val="005C2707"/>
    <w:rsid w:val="005E4A2F"/>
    <w:rsid w:val="005E5AED"/>
    <w:rsid w:val="005F2D91"/>
    <w:rsid w:val="005F3944"/>
    <w:rsid w:val="005F3A3A"/>
    <w:rsid w:val="005F6A93"/>
    <w:rsid w:val="005F7360"/>
    <w:rsid w:val="005F76EA"/>
    <w:rsid w:val="005F7D5A"/>
    <w:rsid w:val="006056DD"/>
    <w:rsid w:val="00614F82"/>
    <w:rsid w:val="0062029E"/>
    <w:rsid w:val="006271DA"/>
    <w:rsid w:val="0063233A"/>
    <w:rsid w:val="00635334"/>
    <w:rsid w:val="006364D2"/>
    <w:rsid w:val="006368E3"/>
    <w:rsid w:val="00640389"/>
    <w:rsid w:val="00640764"/>
    <w:rsid w:val="00640CFE"/>
    <w:rsid w:val="00641E45"/>
    <w:rsid w:val="00644CAC"/>
    <w:rsid w:val="00647709"/>
    <w:rsid w:val="00647E4B"/>
    <w:rsid w:val="00651DAD"/>
    <w:rsid w:val="006558B9"/>
    <w:rsid w:val="006625A5"/>
    <w:rsid w:val="006670C6"/>
    <w:rsid w:val="00673575"/>
    <w:rsid w:val="006813AE"/>
    <w:rsid w:val="006845C2"/>
    <w:rsid w:val="00684649"/>
    <w:rsid w:val="00684C35"/>
    <w:rsid w:val="00686223"/>
    <w:rsid w:val="00686B84"/>
    <w:rsid w:val="0069750D"/>
    <w:rsid w:val="006A0084"/>
    <w:rsid w:val="006A1155"/>
    <w:rsid w:val="006A679C"/>
    <w:rsid w:val="006B78F0"/>
    <w:rsid w:val="006C12F4"/>
    <w:rsid w:val="006C2FAB"/>
    <w:rsid w:val="006C5C61"/>
    <w:rsid w:val="006C7CB5"/>
    <w:rsid w:val="006D0311"/>
    <w:rsid w:val="006D3D84"/>
    <w:rsid w:val="006D5109"/>
    <w:rsid w:val="006E0214"/>
    <w:rsid w:val="006E745E"/>
    <w:rsid w:val="006E7531"/>
    <w:rsid w:val="006F2392"/>
    <w:rsid w:val="006F2ED7"/>
    <w:rsid w:val="00703266"/>
    <w:rsid w:val="00703AB8"/>
    <w:rsid w:val="00704EC8"/>
    <w:rsid w:val="00710FA9"/>
    <w:rsid w:val="007148B9"/>
    <w:rsid w:val="00714A84"/>
    <w:rsid w:val="00720008"/>
    <w:rsid w:val="00726E09"/>
    <w:rsid w:val="0073389D"/>
    <w:rsid w:val="007370C8"/>
    <w:rsid w:val="0074791F"/>
    <w:rsid w:val="00750114"/>
    <w:rsid w:val="00753768"/>
    <w:rsid w:val="00754E95"/>
    <w:rsid w:val="007836BE"/>
    <w:rsid w:val="00793FC9"/>
    <w:rsid w:val="00796BB9"/>
    <w:rsid w:val="007A0002"/>
    <w:rsid w:val="007A1559"/>
    <w:rsid w:val="007A57CD"/>
    <w:rsid w:val="007A7D7C"/>
    <w:rsid w:val="007C1EA6"/>
    <w:rsid w:val="007C2064"/>
    <w:rsid w:val="007C31E9"/>
    <w:rsid w:val="007C78AD"/>
    <w:rsid w:val="007D0599"/>
    <w:rsid w:val="007D0D3D"/>
    <w:rsid w:val="007D2EE6"/>
    <w:rsid w:val="007D3FE8"/>
    <w:rsid w:val="007D73D3"/>
    <w:rsid w:val="007E17BC"/>
    <w:rsid w:val="007E1D72"/>
    <w:rsid w:val="007E64E0"/>
    <w:rsid w:val="007F437D"/>
    <w:rsid w:val="007F4862"/>
    <w:rsid w:val="007F4DE0"/>
    <w:rsid w:val="007F6613"/>
    <w:rsid w:val="00802268"/>
    <w:rsid w:val="0080234F"/>
    <w:rsid w:val="008047C8"/>
    <w:rsid w:val="008078C8"/>
    <w:rsid w:val="00810A64"/>
    <w:rsid w:val="008136C4"/>
    <w:rsid w:val="00820E3A"/>
    <w:rsid w:val="008219BD"/>
    <w:rsid w:val="0082258E"/>
    <w:rsid w:val="008248C8"/>
    <w:rsid w:val="00825318"/>
    <w:rsid w:val="00825BC8"/>
    <w:rsid w:val="008260B7"/>
    <w:rsid w:val="00837DEA"/>
    <w:rsid w:val="00845ADA"/>
    <w:rsid w:val="00855248"/>
    <w:rsid w:val="008555D7"/>
    <w:rsid w:val="00863E21"/>
    <w:rsid w:val="00864474"/>
    <w:rsid w:val="00865F38"/>
    <w:rsid w:val="00866734"/>
    <w:rsid w:val="00873096"/>
    <w:rsid w:val="00873603"/>
    <w:rsid w:val="00873EBB"/>
    <w:rsid w:val="0087599F"/>
    <w:rsid w:val="008759D2"/>
    <w:rsid w:val="00881E7E"/>
    <w:rsid w:val="00882653"/>
    <w:rsid w:val="008844A6"/>
    <w:rsid w:val="008855BB"/>
    <w:rsid w:val="0088759B"/>
    <w:rsid w:val="00887DCE"/>
    <w:rsid w:val="008916DD"/>
    <w:rsid w:val="0089636A"/>
    <w:rsid w:val="008978F3"/>
    <w:rsid w:val="008A12AA"/>
    <w:rsid w:val="008A210F"/>
    <w:rsid w:val="008A3CD7"/>
    <w:rsid w:val="008C3C00"/>
    <w:rsid w:val="008C5B07"/>
    <w:rsid w:val="008D21EB"/>
    <w:rsid w:val="008D683D"/>
    <w:rsid w:val="008E108E"/>
    <w:rsid w:val="008E2700"/>
    <w:rsid w:val="008E3436"/>
    <w:rsid w:val="008E5972"/>
    <w:rsid w:val="008F08E6"/>
    <w:rsid w:val="008F4888"/>
    <w:rsid w:val="008F6E48"/>
    <w:rsid w:val="008F7862"/>
    <w:rsid w:val="008F7BA9"/>
    <w:rsid w:val="0090348D"/>
    <w:rsid w:val="00910934"/>
    <w:rsid w:val="00912463"/>
    <w:rsid w:val="00922749"/>
    <w:rsid w:val="00923D52"/>
    <w:rsid w:val="009263F2"/>
    <w:rsid w:val="00930DC3"/>
    <w:rsid w:val="00931B54"/>
    <w:rsid w:val="00941F72"/>
    <w:rsid w:val="009476A6"/>
    <w:rsid w:val="00950A60"/>
    <w:rsid w:val="00951FB8"/>
    <w:rsid w:val="00953C89"/>
    <w:rsid w:val="00954037"/>
    <w:rsid w:val="0095518F"/>
    <w:rsid w:val="0095599B"/>
    <w:rsid w:val="0095658B"/>
    <w:rsid w:val="0095738A"/>
    <w:rsid w:val="0096268C"/>
    <w:rsid w:val="00962FBC"/>
    <w:rsid w:val="009633A9"/>
    <w:rsid w:val="00966887"/>
    <w:rsid w:val="00974243"/>
    <w:rsid w:val="00977F93"/>
    <w:rsid w:val="009866DA"/>
    <w:rsid w:val="0099064D"/>
    <w:rsid w:val="00994A16"/>
    <w:rsid w:val="009973AF"/>
    <w:rsid w:val="009A11A4"/>
    <w:rsid w:val="009A2FF0"/>
    <w:rsid w:val="009A4CDB"/>
    <w:rsid w:val="009A5F66"/>
    <w:rsid w:val="009B03D8"/>
    <w:rsid w:val="009B7A89"/>
    <w:rsid w:val="009C6465"/>
    <w:rsid w:val="009C69EC"/>
    <w:rsid w:val="009D2282"/>
    <w:rsid w:val="009D5E3A"/>
    <w:rsid w:val="009E6C50"/>
    <w:rsid w:val="009E7A21"/>
    <w:rsid w:val="009F01E8"/>
    <w:rsid w:val="00A068EC"/>
    <w:rsid w:val="00A06BB6"/>
    <w:rsid w:val="00A11B5B"/>
    <w:rsid w:val="00A11EFB"/>
    <w:rsid w:val="00A147A3"/>
    <w:rsid w:val="00A154D2"/>
    <w:rsid w:val="00A16A99"/>
    <w:rsid w:val="00A17C5B"/>
    <w:rsid w:val="00A17F69"/>
    <w:rsid w:val="00A21776"/>
    <w:rsid w:val="00A24FD7"/>
    <w:rsid w:val="00A266C1"/>
    <w:rsid w:val="00A31B65"/>
    <w:rsid w:val="00A337E7"/>
    <w:rsid w:val="00A33980"/>
    <w:rsid w:val="00A43C8D"/>
    <w:rsid w:val="00A4498E"/>
    <w:rsid w:val="00A50B2E"/>
    <w:rsid w:val="00A515AF"/>
    <w:rsid w:val="00A51DB2"/>
    <w:rsid w:val="00A529BE"/>
    <w:rsid w:val="00A550AC"/>
    <w:rsid w:val="00A56E3C"/>
    <w:rsid w:val="00A56F7F"/>
    <w:rsid w:val="00A57D0C"/>
    <w:rsid w:val="00A61935"/>
    <w:rsid w:val="00A64084"/>
    <w:rsid w:val="00A66A5F"/>
    <w:rsid w:val="00A72369"/>
    <w:rsid w:val="00A7333D"/>
    <w:rsid w:val="00A74F16"/>
    <w:rsid w:val="00A76996"/>
    <w:rsid w:val="00A8104A"/>
    <w:rsid w:val="00A92CFB"/>
    <w:rsid w:val="00A96388"/>
    <w:rsid w:val="00AA3CFB"/>
    <w:rsid w:val="00AA3F00"/>
    <w:rsid w:val="00AA56B8"/>
    <w:rsid w:val="00AB262B"/>
    <w:rsid w:val="00AC0473"/>
    <w:rsid w:val="00AC1B01"/>
    <w:rsid w:val="00AC3704"/>
    <w:rsid w:val="00AC395C"/>
    <w:rsid w:val="00AC4DBB"/>
    <w:rsid w:val="00AC6438"/>
    <w:rsid w:val="00AC7145"/>
    <w:rsid w:val="00AD3F20"/>
    <w:rsid w:val="00AD4007"/>
    <w:rsid w:val="00AD62BB"/>
    <w:rsid w:val="00AE54C5"/>
    <w:rsid w:val="00B03B9D"/>
    <w:rsid w:val="00B0574E"/>
    <w:rsid w:val="00B1044F"/>
    <w:rsid w:val="00B11C38"/>
    <w:rsid w:val="00B12347"/>
    <w:rsid w:val="00B139D0"/>
    <w:rsid w:val="00B17CDD"/>
    <w:rsid w:val="00B276E0"/>
    <w:rsid w:val="00B31953"/>
    <w:rsid w:val="00B44851"/>
    <w:rsid w:val="00B45BF5"/>
    <w:rsid w:val="00B46A32"/>
    <w:rsid w:val="00B66CA1"/>
    <w:rsid w:val="00B6701C"/>
    <w:rsid w:val="00B733AF"/>
    <w:rsid w:val="00B85CFD"/>
    <w:rsid w:val="00B8643E"/>
    <w:rsid w:val="00B867D6"/>
    <w:rsid w:val="00B92FDF"/>
    <w:rsid w:val="00BA01F4"/>
    <w:rsid w:val="00BA1B74"/>
    <w:rsid w:val="00BA63E9"/>
    <w:rsid w:val="00BB086C"/>
    <w:rsid w:val="00BB0E66"/>
    <w:rsid w:val="00BB53AD"/>
    <w:rsid w:val="00BC05F6"/>
    <w:rsid w:val="00BC42E6"/>
    <w:rsid w:val="00BC64AA"/>
    <w:rsid w:val="00BD0723"/>
    <w:rsid w:val="00BD4173"/>
    <w:rsid w:val="00BD7682"/>
    <w:rsid w:val="00BD781F"/>
    <w:rsid w:val="00BE2083"/>
    <w:rsid w:val="00BF0C2A"/>
    <w:rsid w:val="00BF406B"/>
    <w:rsid w:val="00BF44E1"/>
    <w:rsid w:val="00C00368"/>
    <w:rsid w:val="00C0090F"/>
    <w:rsid w:val="00C0219C"/>
    <w:rsid w:val="00C047DF"/>
    <w:rsid w:val="00C11011"/>
    <w:rsid w:val="00C1502B"/>
    <w:rsid w:val="00C1548A"/>
    <w:rsid w:val="00C2222C"/>
    <w:rsid w:val="00C22A50"/>
    <w:rsid w:val="00C23B7F"/>
    <w:rsid w:val="00C256D1"/>
    <w:rsid w:val="00C26267"/>
    <w:rsid w:val="00C262D5"/>
    <w:rsid w:val="00C26446"/>
    <w:rsid w:val="00C2762B"/>
    <w:rsid w:val="00C277B3"/>
    <w:rsid w:val="00C31878"/>
    <w:rsid w:val="00C34A7E"/>
    <w:rsid w:val="00C427C2"/>
    <w:rsid w:val="00C42B7B"/>
    <w:rsid w:val="00C45574"/>
    <w:rsid w:val="00C51E89"/>
    <w:rsid w:val="00C5439A"/>
    <w:rsid w:val="00C63678"/>
    <w:rsid w:val="00C63BE9"/>
    <w:rsid w:val="00C63C22"/>
    <w:rsid w:val="00C643D9"/>
    <w:rsid w:val="00C65FB9"/>
    <w:rsid w:val="00C665C4"/>
    <w:rsid w:val="00C67D3D"/>
    <w:rsid w:val="00C76EF9"/>
    <w:rsid w:val="00C7710F"/>
    <w:rsid w:val="00C86607"/>
    <w:rsid w:val="00C91B27"/>
    <w:rsid w:val="00C955F8"/>
    <w:rsid w:val="00C95ECA"/>
    <w:rsid w:val="00C967DB"/>
    <w:rsid w:val="00C96FB6"/>
    <w:rsid w:val="00CA0126"/>
    <w:rsid w:val="00CA1AE7"/>
    <w:rsid w:val="00CA4B81"/>
    <w:rsid w:val="00CA7039"/>
    <w:rsid w:val="00CC1738"/>
    <w:rsid w:val="00CD4DF4"/>
    <w:rsid w:val="00CE4BC0"/>
    <w:rsid w:val="00CE6D88"/>
    <w:rsid w:val="00CF7AC6"/>
    <w:rsid w:val="00D1062A"/>
    <w:rsid w:val="00D14252"/>
    <w:rsid w:val="00D258DA"/>
    <w:rsid w:val="00D265B3"/>
    <w:rsid w:val="00D267EF"/>
    <w:rsid w:val="00D27F9D"/>
    <w:rsid w:val="00D33C2B"/>
    <w:rsid w:val="00D41D24"/>
    <w:rsid w:val="00D41EB9"/>
    <w:rsid w:val="00D41F29"/>
    <w:rsid w:val="00D43AC5"/>
    <w:rsid w:val="00D53E2A"/>
    <w:rsid w:val="00D60731"/>
    <w:rsid w:val="00D623C6"/>
    <w:rsid w:val="00D63DAD"/>
    <w:rsid w:val="00D660B3"/>
    <w:rsid w:val="00D72D60"/>
    <w:rsid w:val="00D81073"/>
    <w:rsid w:val="00D832B4"/>
    <w:rsid w:val="00D86D90"/>
    <w:rsid w:val="00D90C81"/>
    <w:rsid w:val="00D96356"/>
    <w:rsid w:val="00DA0E0C"/>
    <w:rsid w:val="00DA121D"/>
    <w:rsid w:val="00DA3483"/>
    <w:rsid w:val="00DA42E7"/>
    <w:rsid w:val="00DA48C3"/>
    <w:rsid w:val="00DA63A9"/>
    <w:rsid w:val="00DC16F0"/>
    <w:rsid w:val="00DC1D83"/>
    <w:rsid w:val="00DC2B59"/>
    <w:rsid w:val="00DC3459"/>
    <w:rsid w:val="00DC3C6B"/>
    <w:rsid w:val="00DC5FC6"/>
    <w:rsid w:val="00DD1BF6"/>
    <w:rsid w:val="00DE003C"/>
    <w:rsid w:val="00DE05BD"/>
    <w:rsid w:val="00DE1337"/>
    <w:rsid w:val="00DE3EC4"/>
    <w:rsid w:val="00DF2777"/>
    <w:rsid w:val="00DF2F03"/>
    <w:rsid w:val="00DF6415"/>
    <w:rsid w:val="00DF6BF3"/>
    <w:rsid w:val="00DF6C08"/>
    <w:rsid w:val="00E01E93"/>
    <w:rsid w:val="00E0217A"/>
    <w:rsid w:val="00E06F27"/>
    <w:rsid w:val="00E13E06"/>
    <w:rsid w:val="00E14F79"/>
    <w:rsid w:val="00E154D9"/>
    <w:rsid w:val="00E21BC4"/>
    <w:rsid w:val="00E24E53"/>
    <w:rsid w:val="00E24E73"/>
    <w:rsid w:val="00E35186"/>
    <w:rsid w:val="00E35AFF"/>
    <w:rsid w:val="00E36401"/>
    <w:rsid w:val="00E369C9"/>
    <w:rsid w:val="00E37C23"/>
    <w:rsid w:val="00E40E83"/>
    <w:rsid w:val="00E4648B"/>
    <w:rsid w:val="00E52255"/>
    <w:rsid w:val="00E52BC3"/>
    <w:rsid w:val="00E53355"/>
    <w:rsid w:val="00E61B9F"/>
    <w:rsid w:val="00E63EB0"/>
    <w:rsid w:val="00E64608"/>
    <w:rsid w:val="00E7122C"/>
    <w:rsid w:val="00E72C51"/>
    <w:rsid w:val="00E7475B"/>
    <w:rsid w:val="00E804D3"/>
    <w:rsid w:val="00E84A0B"/>
    <w:rsid w:val="00E85411"/>
    <w:rsid w:val="00E87E71"/>
    <w:rsid w:val="00E90EC1"/>
    <w:rsid w:val="00E91F28"/>
    <w:rsid w:val="00E94D74"/>
    <w:rsid w:val="00E96E6B"/>
    <w:rsid w:val="00E97588"/>
    <w:rsid w:val="00EA04F4"/>
    <w:rsid w:val="00EA04F6"/>
    <w:rsid w:val="00EA3250"/>
    <w:rsid w:val="00EA5E70"/>
    <w:rsid w:val="00EB0B80"/>
    <w:rsid w:val="00EB3E8B"/>
    <w:rsid w:val="00EB42DD"/>
    <w:rsid w:val="00EB4BCA"/>
    <w:rsid w:val="00EB5153"/>
    <w:rsid w:val="00ED26C3"/>
    <w:rsid w:val="00ED6740"/>
    <w:rsid w:val="00EE20AC"/>
    <w:rsid w:val="00EF4F29"/>
    <w:rsid w:val="00EF7AEE"/>
    <w:rsid w:val="00F0556E"/>
    <w:rsid w:val="00F05981"/>
    <w:rsid w:val="00F05DE8"/>
    <w:rsid w:val="00F05E9A"/>
    <w:rsid w:val="00F062BA"/>
    <w:rsid w:val="00F101D1"/>
    <w:rsid w:val="00F20CCF"/>
    <w:rsid w:val="00F22174"/>
    <w:rsid w:val="00F245BE"/>
    <w:rsid w:val="00F265C1"/>
    <w:rsid w:val="00F30288"/>
    <w:rsid w:val="00F3330A"/>
    <w:rsid w:val="00F411D3"/>
    <w:rsid w:val="00F43306"/>
    <w:rsid w:val="00F45A4D"/>
    <w:rsid w:val="00F51EF9"/>
    <w:rsid w:val="00F545ED"/>
    <w:rsid w:val="00F556AA"/>
    <w:rsid w:val="00F55E02"/>
    <w:rsid w:val="00F6246E"/>
    <w:rsid w:val="00F702B7"/>
    <w:rsid w:val="00F71173"/>
    <w:rsid w:val="00F71647"/>
    <w:rsid w:val="00F73B16"/>
    <w:rsid w:val="00F773DC"/>
    <w:rsid w:val="00F80E8B"/>
    <w:rsid w:val="00F815E4"/>
    <w:rsid w:val="00F81F7A"/>
    <w:rsid w:val="00F85F23"/>
    <w:rsid w:val="00F904F1"/>
    <w:rsid w:val="00F930E1"/>
    <w:rsid w:val="00F95B7F"/>
    <w:rsid w:val="00FA181C"/>
    <w:rsid w:val="00FA3B38"/>
    <w:rsid w:val="00FA6397"/>
    <w:rsid w:val="00FA6D83"/>
    <w:rsid w:val="00FB064F"/>
    <w:rsid w:val="00FB117C"/>
    <w:rsid w:val="00FB1996"/>
    <w:rsid w:val="00FB5097"/>
    <w:rsid w:val="00FC3549"/>
    <w:rsid w:val="00FC623B"/>
    <w:rsid w:val="00FC6E26"/>
    <w:rsid w:val="00FD0787"/>
    <w:rsid w:val="00FD1C39"/>
    <w:rsid w:val="00FD69F2"/>
    <w:rsid w:val="00FD717A"/>
    <w:rsid w:val="00FD7A44"/>
    <w:rsid w:val="00FE0460"/>
    <w:rsid w:val="00FE0F0A"/>
    <w:rsid w:val="00FE0F78"/>
    <w:rsid w:val="00FE3B94"/>
    <w:rsid w:val="00FE48BC"/>
    <w:rsid w:val="00FF095F"/>
    <w:rsid w:val="00FF1421"/>
    <w:rsid w:val="00FF5B1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F01E8"/>
    <w:pPr>
      <w:tabs>
        <w:tab w:val="left" w:pos="709"/>
        <w:tab w:val="left" w:pos="1418"/>
        <w:tab w:val="left" w:pos="2126"/>
        <w:tab w:val="left" w:pos="2835"/>
        <w:tab w:val="left" w:pos="3544"/>
        <w:tab w:val="left" w:pos="4253"/>
        <w:tab w:val="left" w:pos="4678"/>
        <w:tab w:val="left" w:pos="5670"/>
        <w:tab w:val="left" w:pos="6379"/>
        <w:tab w:val="left" w:pos="7088"/>
        <w:tab w:val="left" w:pos="7796"/>
      </w:tabs>
      <w:spacing w:line="260" w:lineRule="atLeast"/>
    </w:pPr>
    <w:rPr>
      <w:rFonts w:ascii="Arial" w:hAnsi="Arial"/>
      <w:sz w:val="18"/>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thema">
    <w:name w:val="Table Theme"/>
    <w:aliases w:val="tabel vhp rapport"/>
    <w:basedOn w:val="Standaardtabel"/>
    <w:rsid w:val="009F01E8"/>
    <w:pPr>
      <w:spacing w:line="200" w:lineRule="atLeast"/>
    </w:pPr>
    <w:rPr>
      <w:rFonts w:ascii="Arial" w:hAnsi="Arial"/>
      <w:sz w:val="17"/>
      <w:szCs w:val="17"/>
      <w:lang w:val="nl-NL"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blStylePr w:type="firstRow">
      <w:rPr>
        <w:rFonts w:ascii="Arial" w:hAnsi="Arial"/>
        <w:b/>
        <w:sz w:val="16"/>
      </w:rPr>
      <w:tblPr/>
      <w:tcPr>
        <w:shd w:val="clear" w:color="auto" w:fill="D9D9D9"/>
        <w:vAlign w:val="center"/>
      </w:tcPr>
    </w:tblStylePr>
  </w:style>
  <w:style w:type="paragraph" w:styleId="Geenafstand">
    <w:name w:val="No Spacing"/>
    <w:qFormat/>
    <w:rsid w:val="009F01E8"/>
    <w:rPr>
      <w:rFonts w:asciiTheme="minorHAnsi" w:eastAsiaTheme="minorHAnsi" w:hAnsiTheme="minorHAnsi" w:cstheme="minorBidi"/>
      <w:sz w:val="22"/>
      <w:szCs w:val="22"/>
      <w:lang w:val="nl-NL" w:eastAsia="en-US"/>
    </w:rPr>
  </w:style>
  <w:style w:type="paragraph" w:styleId="Lijstalinea">
    <w:name w:val="List Paragraph"/>
    <w:basedOn w:val="Standaard"/>
    <w:qFormat/>
    <w:rsid w:val="009F01E8"/>
    <w:pPr>
      <w:ind w:left="720"/>
      <w:contextualSpacing/>
    </w:pPr>
  </w:style>
  <w:style w:type="character" w:styleId="Hyperlink">
    <w:name w:val="Hyperlink"/>
    <w:basedOn w:val="Standaardalinea-lettertype"/>
    <w:rsid w:val="009F01E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F01E8"/>
    <w:pPr>
      <w:tabs>
        <w:tab w:val="left" w:pos="709"/>
        <w:tab w:val="left" w:pos="1418"/>
        <w:tab w:val="left" w:pos="2126"/>
        <w:tab w:val="left" w:pos="2835"/>
        <w:tab w:val="left" w:pos="3544"/>
        <w:tab w:val="left" w:pos="4253"/>
        <w:tab w:val="left" w:pos="4678"/>
        <w:tab w:val="left" w:pos="5670"/>
        <w:tab w:val="left" w:pos="6379"/>
        <w:tab w:val="left" w:pos="7088"/>
        <w:tab w:val="left" w:pos="7796"/>
      </w:tabs>
      <w:spacing w:line="260" w:lineRule="atLeast"/>
    </w:pPr>
    <w:rPr>
      <w:rFonts w:ascii="Arial" w:hAnsi="Arial"/>
      <w:sz w:val="18"/>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thema">
    <w:name w:val="Table Theme"/>
    <w:aliases w:val="tabel vhp rapport"/>
    <w:basedOn w:val="Standaardtabel"/>
    <w:rsid w:val="009F01E8"/>
    <w:pPr>
      <w:spacing w:line="200" w:lineRule="atLeast"/>
    </w:pPr>
    <w:rPr>
      <w:rFonts w:ascii="Arial" w:hAnsi="Arial"/>
      <w:sz w:val="17"/>
      <w:szCs w:val="17"/>
      <w:lang w:val="nl-NL"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blStylePr w:type="firstRow">
      <w:rPr>
        <w:rFonts w:ascii="Arial" w:hAnsi="Arial"/>
        <w:b/>
        <w:sz w:val="16"/>
      </w:rPr>
      <w:tblPr/>
      <w:tcPr>
        <w:shd w:val="clear" w:color="auto" w:fill="D9D9D9"/>
        <w:vAlign w:val="center"/>
      </w:tcPr>
    </w:tblStylePr>
  </w:style>
  <w:style w:type="paragraph" w:styleId="Geenafstand">
    <w:name w:val="No Spacing"/>
    <w:qFormat/>
    <w:rsid w:val="009F01E8"/>
    <w:rPr>
      <w:rFonts w:asciiTheme="minorHAnsi" w:eastAsiaTheme="minorHAnsi" w:hAnsiTheme="minorHAnsi" w:cstheme="minorBidi"/>
      <w:sz w:val="22"/>
      <w:szCs w:val="22"/>
      <w:lang w:val="nl-NL" w:eastAsia="en-US"/>
    </w:rPr>
  </w:style>
  <w:style w:type="paragraph" w:styleId="Lijstalinea">
    <w:name w:val="List Paragraph"/>
    <w:basedOn w:val="Standaard"/>
    <w:qFormat/>
    <w:rsid w:val="009F01E8"/>
    <w:pPr>
      <w:ind w:left="720"/>
      <w:contextualSpacing/>
    </w:pPr>
  </w:style>
  <w:style w:type="character" w:styleId="Hyperlink">
    <w:name w:val="Hyperlink"/>
    <w:basedOn w:val="Standaardalinea-lettertype"/>
    <w:rsid w:val="009F01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1348</Characters>
  <Application>Microsoft Office Word</Application>
  <DocSecurity>0</DocSecurity>
  <Lines>11</Lines>
  <Paragraphs>3</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Cano Ceballos</dc:creator>
  <cp:lastModifiedBy>Lyor van Vliet</cp:lastModifiedBy>
  <cp:revision>2</cp:revision>
  <dcterms:created xsi:type="dcterms:W3CDTF">2014-04-02T13:11:00Z</dcterms:created>
  <dcterms:modified xsi:type="dcterms:W3CDTF">2014-04-02T13:11:00Z</dcterms:modified>
</cp:coreProperties>
</file>