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BA15B3" w:rsidRPr="0032702F" w:rsidTr="002C2DEC">
        <w:tc>
          <w:tcPr>
            <w:tcW w:w="9288" w:type="dxa"/>
            <w:gridSpan w:val="2"/>
            <w:shd w:val="clear" w:color="auto" w:fill="D9D9D9"/>
            <w:vAlign w:val="center"/>
          </w:tcPr>
          <w:p w:rsidR="00BA15B3" w:rsidRPr="002C2DEC" w:rsidRDefault="00050CDE" w:rsidP="00B30CA1">
            <w:pPr>
              <w:pStyle w:val="Koptekst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 xml:space="preserve">Factsheet </w:t>
            </w:r>
            <w:proofErr w:type="spellStart"/>
            <w:r w:rsidR="00BA15B3" w:rsidRPr="002C2DEC">
              <w:rPr>
                <w:rFonts w:cs="Arial"/>
                <w:b/>
                <w:sz w:val="20"/>
                <w:szCs w:val="20"/>
                <w:lang w:val="en-GB"/>
              </w:rPr>
              <w:t>Alcolocks</w:t>
            </w:r>
            <w:proofErr w:type="spellEnd"/>
            <w:r w:rsidR="00BA15B3" w:rsidRPr="002C2DEC">
              <w:rPr>
                <w:rFonts w:cs="Arial"/>
                <w:b/>
                <w:sz w:val="20"/>
                <w:szCs w:val="20"/>
                <w:lang w:val="en-GB"/>
              </w:rPr>
              <w:t xml:space="preserve"> in vehicles</w:t>
            </w:r>
          </w:p>
        </w:tc>
      </w:tr>
      <w:tr w:rsidR="00BA15B3" w:rsidRPr="00050CDE" w:rsidTr="00F0038E">
        <w:trPr>
          <w:trHeight w:val="921"/>
        </w:trPr>
        <w:tc>
          <w:tcPr>
            <w:tcW w:w="2093" w:type="dxa"/>
          </w:tcPr>
          <w:p w:rsidR="00BA15B3" w:rsidRPr="002C2DEC" w:rsidRDefault="00BA15B3" w:rsidP="009D26B3">
            <w:pPr>
              <w:rPr>
                <w:rFonts w:cs="Arial"/>
                <w:sz w:val="17"/>
                <w:szCs w:val="17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050CDE" w:rsidRPr="00050CDE" w:rsidRDefault="00050CDE" w:rsidP="00050CDE">
            <w:pPr>
              <w:spacing w:line="100" w:lineRule="atLeast"/>
              <w:rPr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 xml:space="preserve">The </w:t>
            </w:r>
            <w:proofErr w:type="spellStart"/>
            <w:r>
              <w:rPr>
                <w:rFonts w:cs="Arial"/>
                <w:sz w:val="17"/>
                <w:szCs w:val="17"/>
                <w:lang w:val="en-GB"/>
              </w:rPr>
              <w:t>Alcolock</w:t>
            </w:r>
            <w:proofErr w:type="spellEnd"/>
            <w:r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or alcohol ignition interlock is a device installed in the vehicle, requiring the driver to provide a breath sample before starting. If the sample alcohol concentration is above a specified threshold value, the ignition is locked and the vehicle cannot be started. </w:t>
            </w:r>
          </w:p>
          <w:p w:rsidR="00BA15B3" w:rsidRPr="002C2DEC" w:rsidRDefault="00BA15B3" w:rsidP="002C2DEC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678"/>
                <w:tab w:val="clear" w:pos="5670"/>
                <w:tab w:val="clear" w:pos="6379"/>
                <w:tab w:val="clear" w:pos="7088"/>
                <w:tab w:val="clear" w:pos="7796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noProof/>
                <w:sz w:val="17"/>
                <w:szCs w:val="17"/>
                <w:lang w:val="en-GB" w:eastAsia="de-DE"/>
              </w:rPr>
            </w:pPr>
          </w:p>
        </w:tc>
      </w:tr>
      <w:tr w:rsidR="00BA15B3" w:rsidRPr="00050CDE" w:rsidTr="002C2DEC">
        <w:trPr>
          <w:trHeight w:val="357"/>
        </w:trPr>
        <w:tc>
          <w:tcPr>
            <w:tcW w:w="2093" w:type="dxa"/>
          </w:tcPr>
          <w:p w:rsidR="00BA15B3" w:rsidRPr="002C2DEC" w:rsidRDefault="00BA15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BA15B3" w:rsidRPr="00050CDE" w:rsidRDefault="00050CDE" w:rsidP="00050CDE">
            <w:pPr>
              <w:spacing w:line="100" w:lineRule="atLeast"/>
              <w:rPr>
                <w:lang w:val="en-GB"/>
              </w:rPr>
            </w:pPr>
            <w:proofErr w:type="spellStart"/>
            <w:r w:rsidRPr="00763EB5">
              <w:rPr>
                <w:rFonts w:cs="Arial"/>
                <w:sz w:val="17"/>
                <w:szCs w:val="17"/>
                <w:lang w:val="en-GB"/>
              </w:rPr>
              <w:t>Alcolocks</w:t>
            </w:r>
            <w:proofErr w:type="spellEnd"/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may be installed in any vehicle but so far have been used mainly in public transportation, in particular buses and company cars. They may be used as a general measure or as part of a rehabilitation scheme for drivers known to be repeat offenders.</w:t>
            </w:r>
          </w:p>
        </w:tc>
      </w:tr>
      <w:tr w:rsidR="00BA15B3" w:rsidRPr="00050CDE" w:rsidTr="002C2DEC">
        <w:tc>
          <w:tcPr>
            <w:tcW w:w="2093" w:type="dxa"/>
          </w:tcPr>
          <w:p w:rsidR="00BA15B3" w:rsidRPr="002C2DEC" w:rsidRDefault="00BA15B3" w:rsidP="009D26B3">
            <w:pPr>
              <w:rPr>
                <w:rFonts w:cs="Arial"/>
                <w:sz w:val="17"/>
                <w:szCs w:val="17"/>
                <w:lang w:val="en-US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  <w:p w:rsidR="00BA15B3" w:rsidRPr="002C2DEC" w:rsidRDefault="00BA15B3" w:rsidP="002C2DEC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7195" w:type="dxa"/>
          </w:tcPr>
          <w:p w:rsidR="00BA15B3" w:rsidRPr="002C2DEC" w:rsidRDefault="00BA15B3" w:rsidP="002C2DEC">
            <w:pPr>
              <w:pStyle w:val="Lijstalinea"/>
              <w:ind w:left="0"/>
              <w:rPr>
                <w:rFonts w:cs="Arial"/>
                <w:sz w:val="17"/>
                <w:szCs w:val="17"/>
                <w:lang w:val="en-US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Road accident due to drinking and driving.</w:t>
            </w:r>
          </w:p>
        </w:tc>
      </w:tr>
      <w:tr w:rsidR="00BA15B3" w:rsidRPr="00050CDE" w:rsidTr="002C2DEC">
        <w:tc>
          <w:tcPr>
            <w:tcW w:w="2093" w:type="dxa"/>
          </w:tcPr>
          <w:p w:rsidR="00BA15B3" w:rsidRPr="002C2DEC" w:rsidRDefault="00BA15B3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proofErr w:type="spellStart"/>
            <w:r w:rsidRPr="00763EB5">
              <w:rPr>
                <w:rFonts w:cs="Arial"/>
                <w:sz w:val="17"/>
                <w:szCs w:val="17"/>
                <w:lang w:val="en-GB"/>
              </w:rPr>
              <w:t>Alcolocks</w:t>
            </w:r>
            <w:proofErr w:type="spellEnd"/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used in public </w:t>
            </w:r>
            <w:r w:rsidRPr="00763EB5">
              <w:rPr>
                <w:rFonts w:cs="Arial"/>
                <w:sz w:val="17"/>
                <w:szCs w:val="17"/>
                <w:lang w:val="en-GB"/>
              </w:rPr>
              <w:t>transportation</w:t>
            </w: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must be reliable in order to avoid schedule delays or cancellations. To prevent problems due to malfunction, a test phase is recommended before complete implementation, with an override switch installed in some of the vehicles.  </w:t>
            </w:r>
          </w:p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It is recommended to include the drivers and their unions in the implementation of the </w:t>
            </w:r>
            <w:proofErr w:type="spellStart"/>
            <w:r w:rsidRPr="00763EB5">
              <w:rPr>
                <w:rFonts w:cs="Arial"/>
                <w:sz w:val="17"/>
                <w:szCs w:val="17"/>
                <w:lang w:val="en-GB"/>
              </w:rPr>
              <w:t>alcolock</w:t>
            </w:r>
            <w:proofErr w:type="spellEnd"/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from the very beginning, to ensure driver acceptance and make use of their practical input.  </w:t>
            </w:r>
          </w:p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Further implementation will depend upon the accident-reducing effect of </w:t>
            </w:r>
            <w:proofErr w:type="spellStart"/>
            <w:r w:rsidRPr="00763EB5">
              <w:rPr>
                <w:rFonts w:cs="Arial"/>
                <w:sz w:val="17"/>
                <w:szCs w:val="17"/>
                <w:lang w:val="en-GB"/>
              </w:rPr>
              <w:t>alcolocks</w:t>
            </w:r>
            <w:proofErr w:type="spellEnd"/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in public transportation, as more research concerning this issue is needed. </w:t>
            </w:r>
          </w:p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Legislation concerning the use of </w:t>
            </w:r>
            <w:proofErr w:type="spellStart"/>
            <w:r w:rsidRPr="00763EB5">
              <w:rPr>
                <w:rFonts w:cs="Arial"/>
                <w:sz w:val="17"/>
                <w:szCs w:val="17"/>
                <w:lang w:val="en-GB"/>
              </w:rPr>
              <w:t>alcolocks</w:t>
            </w:r>
            <w:proofErr w:type="spellEnd"/>
            <w:r w:rsidRPr="00763EB5">
              <w:rPr>
                <w:rFonts w:cs="Arial"/>
                <w:sz w:val="17"/>
                <w:szCs w:val="17"/>
                <w:lang w:val="en-GB"/>
              </w:rPr>
              <w:t xml:space="preserve"> in public transport must be developed. </w:t>
            </w:r>
          </w:p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Random retests during driving are not recommended for public transportation. Breaks without a retest should be as short as possible, preferably under 20 minutes. </w:t>
            </w:r>
          </w:p>
          <w:p w:rsidR="00050CDE" w:rsidRPr="00763EB5" w:rsidRDefault="00050CDE" w:rsidP="00050CDE">
            <w:pPr>
              <w:spacing w:line="100" w:lineRule="atLeast"/>
              <w:rPr>
                <w:lang w:val="en-GB"/>
              </w:rPr>
            </w:pPr>
            <w:r w:rsidRPr="00763EB5">
              <w:rPr>
                <w:rFonts w:cs="Arial"/>
                <w:sz w:val="17"/>
                <w:szCs w:val="17"/>
                <w:lang w:val="en-GB"/>
              </w:rPr>
              <w:t xml:space="preserve">The test results should be easily observable. The device should give a clear signal to both the driver and the operations manager. Manufacturers should consider how to provide the results to the operations manager quickly and simply. A clear signal means less time need be spent downloading and reading data.  </w:t>
            </w:r>
          </w:p>
          <w:p w:rsidR="00BA15B3" w:rsidRPr="002C2DEC" w:rsidRDefault="00BA15B3" w:rsidP="002C2DEC">
            <w:pPr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678"/>
                <w:tab w:val="clear" w:pos="5670"/>
                <w:tab w:val="clear" w:pos="6379"/>
                <w:tab w:val="clear" w:pos="7088"/>
                <w:tab w:val="clear" w:pos="7796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7"/>
                <w:szCs w:val="17"/>
                <w:lang w:val="en-GB"/>
              </w:rPr>
            </w:pPr>
          </w:p>
        </w:tc>
      </w:tr>
      <w:tr w:rsidR="00BA15B3" w:rsidRPr="0032702F" w:rsidTr="002C2DEC">
        <w:trPr>
          <w:trHeight w:val="283"/>
        </w:trPr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BA15B3" w:rsidRPr="002C2DEC" w:rsidRDefault="00BA15B3" w:rsidP="00F26A4B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Information, advice, tool </w:t>
            </w:r>
          </w:p>
        </w:tc>
      </w:tr>
      <w:tr w:rsidR="00BA15B3" w:rsidRPr="00050CDE" w:rsidTr="002C2DEC"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BA15B3" w:rsidRDefault="00BA15B3" w:rsidP="002C2DEC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EU Mobility and Transport web page </w:t>
            </w:r>
          </w:p>
          <w:p w:rsidR="00BA15B3" w:rsidRPr="002C2DEC" w:rsidRDefault="00BA15B3" w:rsidP="002C2DEC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 Evaluation report from the </w:t>
            </w:r>
            <w:smartTag w:uri="urn:schemas-microsoft-com:office:smarttags" w:element="place">
              <w:smartTag w:uri="urn:schemas-microsoft-com:office:smarttags" w:element="PlaceType">
                <w:r w:rsidRPr="002C2DEC">
                  <w:rPr>
                    <w:rFonts w:cs="Arial"/>
                    <w:sz w:val="17"/>
                    <w:szCs w:val="17"/>
                    <w:lang w:val="en-GB"/>
                  </w:rPr>
                  <w:t>Institute</w:t>
                </w:r>
              </w:smartTag>
              <w:r w:rsidRPr="002C2DEC">
                <w:rPr>
                  <w:rFonts w:cs="Arial"/>
                  <w:sz w:val="17"/>
                  <w:szCs w:val="17"/>
                  <w:lang w:val="en-GB"/>
                </w:rPr>
                <w:t xml:space="preserve"> of </w:t>
              </w:r>
              <w:smartTag w:uri="urn:schemas-microsoft-com:office:smarttags" w:element="PlaceName">
                <w:r w:rsidRPr="002C2DEC">
                  <w:rPr>
                    <w:rFonts w:cs="Arial"/>
                    <w:sz w:val="17"/>
                    <w:szCs w:val="17"/>
                    <w:lang w:val="en-GB"/>
                  </w:rPr>
                  <w:t>Transport Economics</w:t>
                </w:r>
              </w:smartTag>
            </w:smartTag>
          </w:p>
        </w:tc>
      </w:tr>
      <w:tr w:rsidR="00BA15B3" w:rsidRPr="0032702F" w:rsidTr="002C2DEC"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BA15B3" w:rsidRPr="002C2DEC" w:rsidRDefault="00A05D07" w:rsidP="0018793F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Website</w:t>
            </w:r>
            <w:r w:rsidR="00BA15B3" w:rsidRPr="002C2DEC">
              <w:rPr>
                <w:rFonts w:cs="Arial"/>
                <w:sz w:val="17"/>
                <w:szCs w:val="17"/>
                <w:lang w:val="en-GB"/>
              </w:rPr>
              <w:t xml:space="preserve"> </w:t>
            </w:r>
          </w:p>
        </w:tc>
      </w:tr>
      <w:tr w:rsidR="00BA15B3" w:rsidRPr="00050CDE" w:rsidTr="002C2DEC">
        <w:trPr>
          <w:trHeight w:val="70"/>
        </w:trPr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BA15B3" w:rsidRPr="002C2DEC" w:rsidRDefault="00012E33" w:rsidP="002C2DEC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hyperlink r:id="rId11" w:history="1">
              <w:r w:rsidR="00BA15B3" w:rsidRPr="002C2DEC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http://ec.europa.eu/transport/road_safety/specialist/knowledge/esave/esafety_measures_known_safety_effects/alcolocks.htm</w:t>
              </w:r>
            </w:hyperlink>
          </w:p>
          <w:p w:rsidR="00BA15B3" w:rsidRPr="002C2DEC" w:rsidRDefault="00BA15B3" w:rsidP="002C2DEC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BA15B3" w:rsidRPr="002C2DEC" w:rsidRDefault="00BA15B3" w:rsidP="002C2DEC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2C2DEC">
              <w:rPr>
                <w:rFonts w:ascii="Arial" w:hAnsi="Arial" w:cs="Arial"/>
                <w:sz w:val="17"/>
                <w:szCs w:val="17"/>
                <w:lang w:val="en-GB"/>
              </w:rPr>
              <w:t xml:space="preserve">The report summary is available in English at: </w:t>
            </w:r>
            <w:hyperlink r:id="rId12" w:history="1">
              <w:r w:rsidRPr="002C2DEC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https://www.toi.no/getfile.php/Publikasjoner/T%C3%98I%20rapporter/2006/842-2006/842-2006-sum.pdf</w:t>
              </w:r>
            </w:hyperlink>
          </w:p>
          <w:p w:rsidR="00BA15B3" w:rsidRPr="002C2DEC" w:rsidRDefault="00BA15B3" w:rsidP="002C2DEC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BA15B3" w:rsidRPr="002C2DEC" w:rsidRDefault="00BA15B3" w:rsidP="002C2DEC">
            <w:pPr>
              <w:pStyle w:val="Geenafstand"/>
              <w:spacing w:line="200" w:lineRule="atLeast"/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ascii="Arial" w:hAnsi="Arial" w:cs="Arial"/>
                <w:sz w:val="17"/>
                <w:szCs w:val="17"/>
                <w:lang w:val="en-GB"/>
              </w:rPr>
              <w:t xml:space="preserve">The full report is available in Norwegian at: </w:t>
            </w:r>
            <w:hyperlink r:id="rId13" w:history="1">
              <w:r w:rsidRPr="002C2DEC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https://www.toi.no/getfile.php/Publikasjoner/T%C3%98I%20rapporter/2006/842-2006/842-2006-nett.pdf</w:t>
              </w:r>
            </w:hyperlink>
          </w:p>
        </w:tc>
      </w:tr>
      <w:tr w:rsidR="00BA15B3" w:rsidRPr="00050CDE" w:rsidTr="002C2DEC"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BA15B3" w:rsidRPr="002C2DEC" w:rsidRDefault="00BA15B3" w:rsidP="000A706D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Type of sectors: transp</w:t>
            </w:r>
            <w:r w:rsidR="00050CDE">
              <w:rPr>
                <w:rFonts w:cs="Arial"/>
                <w:sz w:val="17"/>
                <w:szCs w:val="17"/>
                <w:lang w:val="en-GB"/>
              </w:rPr>
              <w:t>ort industry, freight transport and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 passenger transport</w:t>
            </w:r>
          </w:p>
          <w:p w:rsidR="00BA15B3" w:rsidRPr="002C2DEC" w:rsidRDefault="00BA15B3" w:rsidP="000A706D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Type of tasks: driving road vehicles</w:t>
            </w:r>
          </w:p>
          <w:p w:rsidR="00BA15B3" w:rsidRPr="002C2DEC" w:rsidRDefault="00BA15B3" w:rsidP="00F26A4B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>Type of vehicle: bus</w:t>
            </w:r>
            <w:r w:rsidR="00050CDE">
              <w:rPr>
                <w:rFonts w:cs="Arial"/>
                <w:sz w:val="17"/>
                <w:szCs w:val="17"/>
                <w:lang w:val="en-GB"/>
              </w:rPr>
              <w:t>ses, coaches, goods vehicles and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 taxis etc. </w:t>
            </w:r>
          </w:p>
          <w:p w:rsidR="00BA15B3" w:rsidRPr="002C2DEC" w:rsidRDefault="00050CDE" w:rsidP="009E0FE0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Type of issues: s</w:t>
            </w:r>
            <w:r w:rsidR="00BA15B3" w:rsidRPr="002C2DEC">
              <w:rPr>
                <w:rFonts w:cs="Arial"/>
                <w:sz w:val="17"/>
                <w:szCs w:val="17"/>
                <w:lang w:val="en-GB"/>
              </w:rPr>
              <w:t>afety management, preventing drinking and driving.</w:t>
            </w:r>
          </w:p>
        </w:tc>
      </w:tr>
      <w:tr w:rsidR="00BA15B3" w:rsidRPr="00050CDE" w:rsidTr="002C2DEC">
        <w:tc>
          <w:tcPr>
            <w:tcW w:w="2093" w:type="dxa"/>
          </w:tcPr>
          <w:p w:rsidR="00BA15B3" w:rsidRPr="002C2DEC" w:rsidRDefault="00BA15B3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>isk statement</w:t>
            </w:r>
            <w:r>
              <w:rPr>
                <w:rFonts w:cs="Arial"/>
                <w:sz w:val="17"/>
                <w:szCs w:val="17"/>
                <w:lang w:val="en-GB"/>
              </w:rPr>
              <w:t>s for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2C2DEC">
              <w:rPr>
                <w:rFonts w:cs="Arial"/>
                <w:sz w:val="17"/>
                <w:szCs w:val="17"/>
                <w:lang w:val="en-GB"/>
              </w:rPr>
              <w:t>OiRA</w:t>
            </w:r>
            <w:proofErr w:type="spellEnd"/>
          </w:p>
        </w:tc>
        <w:tc>
          <w:tcPr>
            <w:tcW w:w="7195" w:type="dxa"/>
          </w:tcPr>
          <w:p w:rsidR="00BA15B3" w:rsidRPr="002C2DEC" w:rsidRDefault="00BA15B3" w:rsidP="00050CDE">
            <w:pPr>
              <w:rPr>
                <w:rFonts w:cs="Arial"/>
                <w:sz w:val="17"/>
                <w:szCs w:val="17"/>
                <w:lang w:val="en-GB"/>
              </w:rPr>
            </w:pP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Road accidents caused by drivers under influence of alcohol </w:t>
            </w:r>
            <w:r>
              <w:rPr>
                <w:rFonts w:cs="Arial"/>
                <w:sz w:val="17"/>
                <w:szCs w:val="17"/>
                <w:lang w:val="en-GB"/>
              </w:rPr>
              <w:t>are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="00A05D07">
              <w:rPr>
                <w:rFonts w:cs="Arial"/>
                <w:sz w:val="17"/>
                <w:szCs w:val="17"/>
                <w:lang w:val="en-GB"/>
              </w:rPr>
              <w:t>reduced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 xml:space="preserve">. Unsafe driving behaviour is </w:t>
            </w:r>
            <w:r w:rsidR="00A05D07">
              <w:rPr>
                <w:rFonts w:cs="Arial"/>
                <w:sz w:val="17"/>
                <w:szCs w:val="17"/>
                <w:lang w:val="en-GB"/>
              </w:rPr>
              <w:t>reduced</w:t>
            </w:r>
            <w:r w:rsidRPr="002C2DEC">
              <w:rPr>
                <w:rFonts w:cs="Arial"/>
                <w:sz w:val="17"/>
                <w:szCs w:val="17"/>
                <w:lang w:val="en-GB"/>
              </w:rPr>
              <w:t>.</w:t>
            </w:r>
            <w:bookmarkStart w:id="0" w:name="_GoBack"/>
            <w:bookmarkEnd w:id="0"/>
          </w:p>
        </w:tc>
      </w:tr>
    </w:tbl>
    <w:p w:rsidR="00BA15B3" w:rsidRPr="0032702F" w:rsidRDefault="00BA15B3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BA15B3" w:rsidRPr="0032702F" w:rsidSect="003E793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33" w:rsidRDefault="00012E33">
      <w:r>
        <w:separator/>
      </w:r>
    </w:p>
  </w:endnote>
  <w:endnote w:type="continuationSeparator" w:id="0">
    <w:p w:rsidR="00012E33" w:rsidRDefault="0001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5B3" w:rsidRDefault="00BA15B3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5B3" w:rsidRPr="00657482" w:rsidRDefault="00BA15B3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33" w:rsidRDefault="00012E33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012E33" w:rsidRDefault="0001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5B3" w:rsidRDefault="00BA15B3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5B3" w:rsidRPr="009B61D3" w:rsidRDefault="00BA15B3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BA15B3" w:rsidRPr="00657482" w:rsidRDefault="00BA15B3" w:rsidP="0011002A">
    <w:pPr>
      <w:pStyle w:val="vhpadresafzender"/>
      <w:framePr w:w="5245" w:wrap="around" w:x="8917"/>
      <w:rPr>
        <w:lang w:val="en-GB"/>
      </w:rPr>
    </w:pPr>
  </w:p>
  <w:p w:rsidR="00BA15B3" w:rsidRDefault="00A05D07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5B3" w:rsidRPr="00C95ED1" w:rsidRDefault="00BA15B3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1">
    <w:nsid w:val="0B836276"/>
    <w:multiLevelType w:val="multilevel"/>
    <w:tmpl w:val="14FC8912"/>
    <w:numStyleLink w:val="opsommingnummers"/>
  </w:abstractNum>
  <w:abstractNum w:abstractNumId="2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6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7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45DE07E5"/>
    <w:multiLevelType w:val="multilevel"/>
    <w:tmpl w:val="8722957C"/>
    <w:lvl w:ilvl="0">
      <w:start w:val="1"/>
      <w:numFmt w:val="decimal"/>
      <w:lvlRestart w:val="0"/>
      <w:pStyle w:val="Heading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453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511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6A6FEF"/>
    <w:multiLevelType w:val="multilevel"/>
    <w:tmpl w:val="18C81E8C"/>
    <w:numStyleLink w:val="opsommingtekens"/>
  </w:abstractNum>
  <w:abstractNum w:abstractNumId="16">
    <w:nsid w:val="67FB444A"/>
    <w:multiLevelType w:val="multilevel"/>
    <w:tmpl w:val="18C81E8C"/>
    <w:numStyleLink w:val="opsommingtekens"/>
  </w:abstractNum>
  <w:abstractNum w:abstractNumId="17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19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0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1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06520"/>
    <w:multiLevelType w:val="multilevel"/>
    <w:tmpl w:val="14FC8912"/>
    <w:numStyleLink w:val="opsommingnummers"/>
  </w:abstractNum>
  <w:num w:numId="1">
    <w:abstractNumId w:val="5"/>
  </w:num>
  <w:num w:numId="2">
    <w:abstractNumId w:val="6"/>
  </w:num>
  <w:num w:numId="3">
    <w:abstractNumId w:val="3"/>
  </w:num>
  <w:num w:numId="4">
    <w:abstractNumId w:val="18"/>
  </w:num>
  <w:num w:numId="5">
    <w:abstractNumId w:val="2"/>
  </w:num>
  <w:num w:numId="6">
    <w:abstractNumId w:val="13"/>
  </w:num>
  <w:num w:numId="7">
    <w:abstractNumId w:val="11"/>
  </w:num>
  <w:num w:numId="8">
    <w:abstractNumId w:val="19"/>
  </w:num>
  <w:num w:numId="9">
    <w:abstractNumId w:val="20"/>
  </w:num>
  <w:num w:numId="10">
    <w:abstractNumId w:val="18"/>
  </w:num>
  <w:num w:numId="11">
    <w:abstractNumId w:val="18"/>
  </w:num>
  <w:num w:numId="12">
    <w:abstractNumId w:val="11"/>
  </w:num>
  <w:num w:numId="13">
    <w:abstractNumId w:val="19"/>
  </w:num>
  <w:num w:numId="14">
    <w:abstractNumId w:val="22"/>
  </w:num>
  <w:num w:numId="15">
    <w:abstractNumId w:val="15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0"/>
  </w:num>
  <w:num w:numId="25">
    <w:abstractNumId w:val="17"/>
  </w:num>
  <w:num w:numId="26">
    <w:abstractNumId w:val="14"/>
  </w:num>
  <w:num w:numId="27">
    <w:abstractNumId w:val="4"/>
  </w:num>
  <w:num w:numId="2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2E33"/>
    <w:rsid w:val="00015FB0"/>
    <w:rsid w:val="00050CDE"/>
    <w:rsid w:val="000A706D"/>
    <w:rsid w:val="000B16F8"/>
    <w:rsid w:val="000F0BA8"/>
    <w:rsid w:val="000F6862"/>
    <w:rsid w:val="00100B2E"/>
    <w:rsid w:val="0011002A"/>
    <w:rsid w:val="001104E1"/>
    <w:rsid w:val="00112469"/>
    <w:rsid w:val="0012231A"/>
    <w:rsid w:val="00125C2D"/>
    <w:rsid w:val="00132E13"/>
    <w:rsid w:val="00141820"/>
    <w:rsid w:val="00153A4F"/>
    <w:rsid w:val="00165780"/>
    <w:rsid w:val="00165C80"/>
    <w:rsid w:val="00186A26"/>
    <w:rsid w:val="0018793F"/>
    <w:rsid w:val="00192483"/>
    <w:rsid w:val="00197F40"/>
    <w:rsid w:val="001B49F0"/>
    <w:rsid w:val="001B7E07"/>
    <w:rsid w:val="001D257A"/>
    <w:rsid w:val="001D60B0"/>
    <w:rsid w:val="001E0B9A"/>
    <w:rsid w:val="001E1CFD"/>
    <w:rsid w:val="001E5D7A"/>
    <w:rsid w:val="001E5F46"/>
    <w:rsid w:val="001F258F"/>
    <w:rsid w:val="001F5946"/>
    <w:rsid w:val="00202408"/>
    <w:rsid w:val="0022592A"/>
    <w:rsid w:val="00246A97"/>
    <w:rsid w:val="00253FC3"/>
    <w:rsid w:val="00263FE9"/>
    <w:rsid w:val="00265A0D"/>
    <w:rsid w:val="00277056"/>
    <w:rsid w:val="0028013E"/>
    <w:rsid w:val="00291C0F"/>
    <w:rsid w:val="002A4DCF"/>
    <w:rsid w:val="002A4E7D"/>
    <w:rsid w:val="002B25BA"/>
    <w:rsid w:val="002C1507"/>
    <w:rsid w:val="002C2DEC"/>
    <w:rsid w:val="00312998"/>
    <w:rsid w:val="0032702F"/>
    <w:rsid w:val="0033043D"/>
    <w:rsid w:val="00342B0C"/>
    <w:rsid w:val="00355D0C"/>
    <w:rsid w:val="003664CD"/>
    <w:rsid w:val="00387640"/>
    <w:rsid w:val="00395FCE"/>
    <w:rsid w:val="003A117A"/>
    <w:rsid w:val="003D2818"/>
    <w:rsid w:val="003D3EB3"/>
    <w:rsid w:val="003D4224"/>
    <w:rsid w:val="003D451E"/>
    <w:rsid w:val="003E45D0"/>
    <w:rsid w:val="003E793F"/>
    <w:rsid w:val="00411143"/>
    <w:rsid w:val="004121F9"/>
    <w:rsid w:val="00415925"/>
    <w:rsid w:val="004324FE"/>
    <w:rsid w:val="0044525A"/>
    <w:rsid w:val="004650AD"/>
    <w:rsid w:val="00471165"/>
    <w:rsid w:val="00476EFB"/>
    <w:rsid w:val="0049168D"/>
    <w:rsid w:val="004A7BF2"/>
    <w:rsid w:val="004B4417"/>
    <w:rsid w:val="00512045"/>
    <w:rsid w:val="0051318B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D3BA5"/>
    <w:rsid w:val="005D5BE5"/>
    <w:rsid w:val="005E05EE"/>
    <w:rsid w:val="005E332B"/>
    <w:rsid w:val="005E7452"/>
    <w:rsid w:val="005F3586"/>
    <w:rsid w:val="00605CB0"/>
    <w:rsid w:val="00606C16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A45A3"/>
    <w:rsid w:val="006B73BD"/>
    <w:rsid w:val="006C3D65"/>
    <w:rsid w:val="006C4434"/>
    <w:rsid w:val="006D545A"/>
    <w:rsid w:val="006E6ACE"/>
    <w:rsid w:val="006F0882"/>
    <w:rsid w:val="006F1B0E"/>
    <w:rsid w:val="00707212"/>
    <w:rsid w:val="00713497"/>
    <w:rsid w:val="00722D88"/>
    <w:rsid w:val="00744DC9"/>
    <w:rsid w:val="00753EAF"/>
    <w:rsid w:val="007776CE"/>
    <w:rsid w:val="00782FEA"/>
    <w:rsid w:val="00783E57"/>
    <w:rsid w:val="00784270"/>
    <w:rsid w:val="007848FD"/>
    <w:rsid w:val="00786AFE"/>
    <w:rsid w:val="00797A8E"/>
    <w:rsid w:val="007A184D"/>
    <w:rsid w:val="007A24FA"/>
    <w:rsid w:val="007D19DA"/>
    <w:rsid w:val="007D1EBA"/>
    <w:rsid w:val="008107FC"/>
    <w:rsid w:val="008271C2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9224F"/>
    <w:rsid w:val="008A282C"/>
    <w:rsid w:val="008A29B0"/>
    <w:rsid w:val="008A53CA"/>
    <w:rsid w:val="008D3729"/>
    <w:rsid w:val="008D5135"/>
    <w:rsid w:val="008E6EC5"/>
    <w:rsid w:val="009053FC"/>
    <w:rsid w:val="009161B7"/>
    <w:rsid w:val="009224C6"/>
    <w:rsid w:val="00924425"/>
    <w:rsid w:val="00933AC8"/>
    <w:rsid w:val="00933D70"/>
    <w:rsid w:val="0095044C"/>
    <w:rsid w:val="0095488D"/>
    <w:rsid w:val="00965B5B"/>
    <w:rsid w:val="009A1F0A"/>
    <w:rsid w:val="009A2541"/>
    <w:rsid w:val="009B61D3"/>
    <w:rsid w:val="009D0C3E"/>
    <w:rsid w:val="009D1810"/>
    <w:rsid w:val="009D26B3"/>
    <w:rsid w:val="009E0FE0"/>
    <w:rsid w:val="009F4546"/>
    <w:rsid w:val="00A0477D"/>
    <w:rsid w:val="00A05D07"/>
    <w:rsid w:val="00A1141C"/>
    <w:rsid w:val="00A2399F"/>
    <w:rsid w:val="00A261A2"/>
    <w:rsid w:val="00A432FF"/>
    <w:rsid w:val="00A531A3"/>
    <w:rsid w:val="00A62865"/>
    <w:rsid w:val="00A925D0"/>
    <w:rsid w:val="00A93719"/>
    <w:rsid w:val="00A94134"/>
    <w:rsid w:val="00AA576C"/>
    <w:rsid w:val="00AB0712"/>
    <w:rsid w:val="00AE1E68"/>
    <w:rsid w:val="00B01777"/>
    <w:rsid w:val="00B029BF"/>
    <w:rsid w:val="00B1387B"/>
    <w:rsid w:val="00B30CA1"/>
    <w:rsid w:val="00B348A2"/>
    <w:rsid w:val="00B736EC"/>
    <w:rsid w:val="00B868D9"/>
    <w:rsid w:val="00B87970"/>
    <w:rsid w:val="00BA15B3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81737"/>
    <w:rsid w:val="00C81D5E"/>
    <w:rsid w:val="00C95ED1"/>
    <w:rsid w:val="00CA6A5C"/>
    <w:rsid w:val="00CB2DDB"/>
    <w:rsid w:val="00CB61D4"/>
    <w:rsid w:val="00D52FA5"/>
    <w:rsid w:val="00D54BE0"/>
    <w:rsid w:val="00D57D8E"/>
    <w:rsid w:val="00D61BB0"/>
    <w:rsid w:val="00D66D8A"/>
    <w:rsid w:val="00D74178"/>
    <w:rsid w:val="00D812C8"/>
    <w:rsid w:val="00DA45B9"/>
    <w:rsid w:val="00DA472F"/>
    <w:rsid w:val="00DA6E2E"/>
    <w:rsid w:val="00DB6F71"/>
    <w:rsid w:val="00DB7BC6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75628"/>
    <w:rsid w:val="00E864E8"/>
    <w:rsid w:val="00EB738D"/>
    <w:rsid w:val="00EC665C"/>
    <w:rsid w:val="00ED306B"/>
    <w:rsid w:val="00EE7CF5"/>
    <w:rsid w:val="00EF374E"/>
    <w:rsid w:val="00EF696B"/>
    <w:rsid w:val="00F0038E"/>
    <w:rsid w:val="00F00582"/>
    <w:rsid w:val="00F20C08"/>
    <w:rsid w:val="00F26A4B"/>
    <w:rsid w:val="00F34984"/>
    <w:rsid w:val="00F51FF7"/>
    <w:rsid w:val="00F66127"/>
    <w:rsid w:val="00F72154"/>
    <w:rsid w:val="00F73EE1"/>
    <w:rsid w:val="00F76AF1"/>
    <w:rsid w:val="00F77212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4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4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4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4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4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43F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43F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4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43F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7343F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7343F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343F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paragraph" w:customStyle="1" w:styleId="Heading">
    <w:name w:val="Heading"/>
    <w:basedOn w:val="Standaard"/>
    <w:next w:val="Body"/>
    <w:uiPriority w:val="99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uiPriority w:val="99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  <w:style w:type="numbering" w:customStyle="1" w:styleId="opsommingnummers">
    <w:name w:val="opsomming nummers"/>
    <w:rsid w:val="0077343F"/>
    <w:pPr>
      <w:numPr>
        <w:numId w:val="7"/>
      </w:numPr>
    </w:pPr>
  </w:style>
  <w:style w:type="numbering" w:customStyle="1" w:styleId="opsommingtekens">
    <w:name w:val="opsomming tekens"/>
    <w:rsid w:val="0077343F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4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4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4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43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4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43F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43F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43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43F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7343F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7343F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343F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paragraph" w:customStyle="1" w:styleId="Heading">
    <w:name w:val="Heading"/>
    <w:basedOn w:val="Standaard"/>
    <w:next w:val="Body"/>
    <w:uiPriority w:val="99"/>
    <w:rsid w:val="00E75628"/>
    <w:pPr>
      <w:keepLines/>
      <w:numPr>
        <w:numId w:val="28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400" w:line="240" w:lineRule="auto"/>
      <w:outlineLvl w:val="0"/>
    </w:pPr>
    <w:rPr>
      <w:b/>
      <w:sz w:val="24"/>
      <w:szCs w:val="24"/>
      <w:lang w:val="en-GB" w:eastAsia="en-GB"/>
    </w:rPr>
  </w:style>
  <w:style w:type="paragraph" w:customStyle="1" w:styleId="Body">
    <w:name w:val="Body"/>
    <w:basedOn w:val="Standaard"/>
    <w:uiPriority w:val="99"/>
    <w:rsid w:val="00E75628"/>
    <w:pPr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</w:tabs>
      <w:spacing w:before="200" w:line="240" w:lineRule="auto"/>
    </w:pPr>
    <w:rPr>
      <w:sz w:val="24"/>
      <w:szCs w:val="24"/>
      <w:lang w:val="en-GB" w:eastAsia="en-US"/>
    </w:rPr>
  </w:style>
  <w:style w:type="numbering" w:customStyle="1" w:styleId="opsommingnummers">
    <w:name w:val="opsomming nummers"/>
    <w:rsid w:val="0077343F"/>
    <w:pPr>
      <w:numPr>
        <w:numId w:val="7"/>
      </w:numPr>
    </w:pPr>
  </w:style>
  <w:style w:type="numbering" w:customStyle="1" w:styleId="opsommingtekens">
    <w:name w:val="opsomming tekens"/>
    <w:rsid w:val="0077343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5846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4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4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58464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4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6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6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64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64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4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64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4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64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64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6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4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64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4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oi.no/getfile.php/Publikasjoner/T%C3%98I%20rapporter/2006/842-2006/842-2006-net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i.no/getfile.php/Publikasjoner/T%C3%98I%20rapporter/2006/842-2006/842-2006-sum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c.europa.eu/transport/road_safety/specialist/knowledge/esave/esafety_measures_known_safety_effects/alcolocks.ht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81A7F-10BC-4E6E-8ADF-DF778A650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030C5-0753-42B4-97EE-F2551429B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D63EE-2EE5-438D-B9AC-0D49CF617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Lyor van Vliet</cp:lastModifiedBy>
  <cp:revision>2</cp:revision>
  <cp:lastPrinted>2014-01-22T14:10:00Z</cp:lastPrinted>
  <dcterms:created xsi:type="dcterms:W3CDTF">2014-04-02T12:06:00Z</dcterms:created>
  <dcterms:modified xsi:type="dcterms:W3CDTF">2014-04-02T12:06:00Z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